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71F94ACD"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BB3C06">
        <w:rPr>
          <w:rFonts w:ascii="Arial" w:eastAsia="Times New Roman" w:hAnsi="Arial"/>
          <w:b/>
          <w:sz w:val="24"/>
          <w:lang w:eastAsia="zh-CN"/>
        </w:rPr>
        <w:t>5</w:t>
      </w:r>
      <w:r w:rsidR="00333D40">
        <w:rPr>
          <w:rFonts w:ascii="Arial" w:eastAsia="Times New Roman" w:hAnsi="Arial"/>
          <w:b/>
          <w:sz w:val="24"/>
          <w:lang w:eastAsia="zh-CN"/>
        </w:rPr>
        <w:t>-bis</w:t>
      </w:r>
      <w:r w:rsidRPr="00226BEB">
        <w:rPr>
          <w:rFonts w:ascii="Arial" w:eastAsia="Times New Roman" w:hAnsi="Arial"/>
          <w:b/>
          <w:sz w:val="24"/>
          <w:lang w:eastAsia="zh-CN"/>
        </w:rPr>
        <w:tab/>
      </w:r>
      <w:r w:rsidR="00A44CB5" w:rsidRPr="00A44CB5">
        <w:rPr>
          <w:rFonts w:ascii="Arial" w:eastAsia="Times New Roman" w:hAnsi="Arial"/>
          <w:b/>
          <w:sz w:val="24"/>
          <w:szCs w:val="24"/>
          <w:lang w:eastAsia="zh-CN"/>
        </w:rPr>
        <w:t>R3-245654</w:t>
      </w:r>
    </w:p>
    <w:p w14:paraId="11C3D470" w14:textId="2AFEB34D" w:rsidR="001431E8" w:rsidRPr="00226BEB" w:rsidRDefault="00333D40"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Hefei</w:t>
      </w:r>
      <w:r w:rsidR="002D3A9F">
        <w:rPr>
          <w:rFonts w:ascii="Arial" w:eastAsia="Times New Roman" w:hAnsi="Arial"/>
          <w:b/>
          <w:sz w:val="24"/>
          <w:lang w:eastAsia="zh-CN"/>
        </w:rPr>
        <w:t xml:space="preserve">, </w:t>
      </w:r>
      <w:r>
        <w:rPr>
          <w:rFonts w:ascii="Arial" w:eastAsia="Times New Roman" w:hAnsi="Arial"/>
          <w:b/>
          <w:sz w:val="24"/>
          <w:lang w:eastAsia="zh-CN"/>
        </w:rPr>
        <w:t>China</w:t>
      </w:r>
      <w:r w:rsidR="00F87F27">
        <w:rPr>
          <w:rFonts w:ascii="Arial" w:eastAsia="Times New Roman" w:hAnsi="Arial"/>
          <w:b/>
          <w:sz w:val="24"/>
          <w:lang w:eastAsia="zh-CN"/>
        </w:rPr>
        <w:t>,</w:t>
      </w:r>
      <w:r w:rsidR="001431E8" w:rsidRPr="001431E8">
        <w:rPr>
          <w:rFonts w:ascii="Arial" w:eastAsia="Times New Roman" w:hAnsi="Arial"/>
          <w:b/>
          <w:sz w:val="24"/>
          <w:lang w:eastAsia="zh-CN"/>
        </w:rPr>
        <w:t xml:space="preserve"> </w:t>
      </w:r>
      <w:r w:rsidR="00C46C9B">
        <w:rPr>
          <w:rFonts w:ascii="Arial" w:eastAsia="Times New Roman" w:hAnsi="Arial"/>
          <w:b/>
          <w:sz w:val="24"/>
          <w:lang w:eastAsia="zh-CN"/>
        </w:rPr>
        <w:t>14</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sidR="00C46C9B">
        <w:rPr>
          <w:rFonts w:ascii="Arial" w:eastAsia="Times New Roman" w:hAnsi="Arial"/>
          <w:b/>
          <w:sz w:val="24"/>
          <w:lang w:eastAsia="zh-CN"/>
        </w:rPr>
        <w:t>18</w:t>
      </w:r>
      <w:r w:rsidR="00C46C9B">
        <w:rPr>
          <w:rFonts w:ascii="Arial" w:eastAsia="Times New Roman" w:hAnsi="Arial"/>
          <w:b/>
          <w:sz w:val="24"/>
          <w:vertAlign w:val="superscript"/>
          <w:lang w:eastAsia="zh-CN"/>
        </w:rPr>
        <w:t>th</w:t>
      </w:r>
      <w:r w:rsidR="00C31497">
        <w:rPr>
          <w:rFonts w:ascii="Arial" w:eastAsia="Times New Roman" w:hAnsi="Arial"/>
          <w:b/>
          <w:sz w:val="24"/>
          <w:lang w:eastAsia="zh-CN"/>
        </w:rPr>
        <w:t xml:space="preserve"> </w:t>
      </w:r>
      <w:r w:rsidR="008F406A">
        <w:rPr>
          <w:rFonts w:ascii="Arial" w:eastAsia="Times New Roman" w:hAnsi="Arial"/>
          <w:b/>
          <w:sz w:val="24"/>
          <w:lang w:eastAsia="zh-CN"/>
        </w:rPr>
        <w:t>October</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sidR="00B4476D">
        <w:rPr>
          <w:rFonts w:ascii="Arial" w:eastAsia="Times New Roman" w:hAnsi="Arial"/>
          <w:b/>
          <w:sz w:val="24"/>
          <w:lang w:eastAsia="zh-CN"/>
        </w:rPr>
        <w:t>4</w:t>
      </w:r>
    </w:p>
    <w:p w14:paraId="0C87B9C8" w14:textId="20622779" w:rsidR="008C49E9" w:rsidRPr="006E4B7A" w:rsidRDefault="00FD73DF" w:rsidP="008C49E9">
      <w:pPr>
        <w:pStyle w:val="CRCoverPage"/>
        <w:tabs>
          <w:tab w:val="left" w:pos="1985"/>
        </w:tabs>
        <w:rPr>
          <w:rFonts w:cs="Arial"/>
          <w:b/>
          <w:bCs/>
          <w:color w:val="000000"/>
          <w:sz w:val="24"/>
          <w:szCs w:val="24"/>
          <w:lang w:val="en-US" w:eastAsia="ja-JP"/>
        </w:rPr>
      </w:pPr>
      <w:r w:rsidRPr="006E4B7A">
        <w:rPr>
          <w:rFonts w:cs="Arial"/>
          <w:b/>
          <w:bCs/>
          <w:color w:val="000000"/>
          <w:sz w:val="24"/>
          <w:szCs w:val="24"/>
          <w:lang w:val="en-US"/>
        </w:rPr>
        <w:t>Agenda Item:</w:t>
      </w:r>
      <w:r w:rsidRPr="006E4B7A">
        <w:rPr>
          <w:rFonts w:cs="Arial"/>
          <w:b/>
          <w:bCs/>
          <w:color w:val="000000"/>
          <w:sz w:val="24"/>
          <w:szCs w:val="24"/>
          <w:lang w:val="en-US"/>
        </w:rPr>
        <w:tab/>
      </w:r>
      <w:r w:rsidR="00B4476D" w:rsidRPr="006E4B7A">
        <w:rPr>
          <w:rFonts w:cs="Arial"/>
          <w:b/>
          <w:bCs/>
          <w:sz w:val="24"/>
          <w:szCs w:val="24"/>
          <w:lang w:val="en-US"/>
        </w:rPr>
        <w:t>1</w:t>
      </w:r>
      <w:r w:rsidR="00765C9F" w:rsidRPr="006E4B7A">
        <w:rPr>
          <w:rFonts w:cs="Arial"/>
          <w:b/>
          <w:bCs/>
          <w:sz w:val="24"/>
          <w:szCs w:val="24"/>
          <w:lang w:val="en-US"/>
        </w:rPr>
        <w:t>0</w:t>
      </w:r>
      <w:r w:rsidR="00C55DDF" w:rsidRPr="006E4B7A">
        <w:rPr>
          <w:rFonts w:cs="Arial"/>
          <w:b/>
          <w:bCs/>
          <w:sz w:val="24"/>
          <w:szCs w:val="24"/>
          <w:lang w:val="en-US"/>
        </w:rPr>
        <w:t>.</w:t>
      </w:r>
      <w:r w:rsidR="00765C9F" w:rsidRPr="006E4B7A">
        <w:rPr>
          <w:rFonts w:cs="Arial"/>
          <w:b/>
          <w:bCs/>
          <w:sz w:val="24"/>
          <w:szCs w:val="24"/>
          <w:lang w:val="en-US"/>
        </w:rPr>
        <w:t>3.</w:t>
      </w:r>
      <w:r w:rsidR="00B4476D" w:rsidRPr="006E4B7A">
        <w:rPr>
          <w:rFonts w:cs="Arial"/>
          <w:b/>
          <w:bCs/>
          <w:sz w:val="24"/>
          <w:szCs w:val="24"/>
          <w:lang w:val="en-US"/>
        </w:rPr>
        <w:t>1</w:t>
      </w:r>
    </w:p>
    <w:p w14:paraId="4DEED8AA" w14:textId="2CF5EC6E"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t>Ericsson</w:t>
      </w:r>
    </w:p>
    <w:p w14:paraId="5EFAD5A3" w14:textId="3E877031"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894F56">
        <w:rPr>
          <w:rFonts w:ascii="Arial" w:hAnsi="Arial" w:cs="Arial"/>
          <w:b/>
          <w:bCs/>
          <w:color w:val="000000"/>
          <w:sz w:val="24"/>
          <w:szCs w:val="24"/>
        </w:rPr>
        <w:t>SON</w:t>
      </w:r>
      <w:r w:rsidR="00A358E5">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 xml:space="preserve">NTN </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15481120" w14:textId="273705EF" w:rsidR="00CF28DB" w:rsidRDefault="00C9669E" w:rsidP="00CF28DB">
      <w:pPr>
        <w:rPr>
          <w:lang w:eastAsia="zh-CN"/>
        </w:rPr>
      </w:pPr>
      <w:r>
        <w:rPr>
          <w:lang w:eastAsia="zh-CN"/>
        </w:rPr>
        <w:t>RAN plenary decided during RAN#103</w:t>
      </w:r>
      <w:r w:rsidR="00893E73">
        <w:rPr>
          <w:lang w:eastAsia="zh-CN"/>
        </w:rPr>
        <w:t xml:space="preserve"> to support further data collection for Self-or</w:t>
      </w:r>
      <w:r w:rsidR="002965EC">
        <w:rPr>
          <w:lang w:eastAsia="zh-CN"/>
        </w:rPr>
        <w:t>ganizing Networks (SON). One of the topics that was</w:t>
      </w:r>
      <w:r w:rsidR="00A21A13">
        <w:rPr>
          <w:lang w:eastAsia="zh-CN"/>
        </w:rPr>
        <w:t xml:space="preserve"> endorsed was the SON enhancements for Non-terrestrial networks. </w:t>
      </w:r>
    </w:p>
    <w:p w14:paraId="39586DBD" w14:textId="7383BE49" w:rsidR="002E2CBC" w:rsidRDefault="002E2CBC" w:rsidP="00CF28DB">
      <w:pPr>
        <w:rPr>
          <w:lang w:eastAsia="zh-CN"/>
        </w:rPr>
      </w:pPr>
      <w:r>
        <w:rPr>
          <w:lang w:eastAsia="zh-CN"/>
        </w:rPr>
        <w:t>During</w:t>
      </w:r>
      <w:r w:rsidR="00450614">
        <w:rPr>
          <w:lang w:eastAsia="zh-CN"/>
        </w:rPr>
        <w:t xml:space="preserve"> previous mee</w:t>
      </w:r>
      <w:r w:rsidR="00E142BF">
        <w:rPr>
          <w:lang w:eastAsia="zh-CN"/>
        </w:rPr>
        <w:t>ting</w:t>
      </w:r>
      <w:r w:rsidR="002D0542">
        <w:rPr>
          <w:lang w:eastAsia="zh-CN"/>
        </w:rPr>
        <w:t>, the following agreements were ta</w:t>
      </w:r>
      <w:r w:rsidR="00E142BF">
        <w:rPr>
          <w:lang w:eastAsia="zh-CN"/>
        </w:rPr>
        <w:t>ken:</w:t>
      </w:r>
      <w:r w:rsidR="000D2317">
        <w:rPr>
          <w:lang w:eastAsia="zh-CN"/>
        </w:rPr>
        <w:t xml:space="preserve"> </w:t>
      </w:r>
    </w:p>
    <w:p w14:paraId="16AFE1DB" w14:textId="77777777" w:rsidR="002F52CF" w:rsidRPr="002F52CF" w:rsidRDefault="002F52CF" w:rsidP="002F52CF">
      <w:pPr>
        <w:autoSpaceDE/>
        <w:autoSpaceDN/>
        <w:adjustRightInd/>
        <w:contextualSpacing/>
        <w:textAlignment w:val="auto"/>
        <w:rPr>
          <w:rFonts w:ascii="Calibri" w:eastAsia="SimSun" w:hAnsi="Calibri" w:cs="Arial"/>
          <w:b/>
          <w:bCs/>
          <w:color w:val="008000"/>
          <w:kern w:val="24"/>
          <w:sz w:val="18"/>
          <w:szCs w:val="18"/>
          <w:lang w:val="en-US"/>
        </w:rPr>
      </w:pPr>
      <w:r w:rsidRPr="002F52CF">
        <w:rPr>
          <w:rFonts w:ascii="Calibri" w:eastAsia="SimSun" w:hAnsi="Calibri" w:cs="Arial"/>
          <w:b/>
          <w:bCs/>
          <w:color w:val="008000"/>
          <w:kern w:val="24"/>
          <w:sz w:val="18"/>
          <w:szCs w:val="18"/>
          <w:lang w:val="en-US"/>
        </w:rPr>
        <w:t>Case 1 Too Late CHO Execution: RLF happens in the source cell before UE executes CHO (before or after T1 threshold starts), and the UE re-connects the cell other than the source cell.</w:t>
      </w:r>
    </w:p>
    <w:p w14:paraId="74784208" w14:textId="77777777" w:rsidR="002F52CF" w:rsidRPr="002F52CF" w:rsidRDefault="002F52CF" w:rsidP="002F52CF">
      <w:pPr>
        <w:autoSpaceDE/>
        <w:autoSpaceDN/>
        <w:adjustRightInd/>
        <w:contextualSpacing/>
        <w:textAlignment w:val="auto"/>
        <w:rPr>
          <w:rFonts w:ascii="Calibri" w:eastAsia="SimSun" w:hAnsi="Calibri" w:cs="Arial"/>
          <w:b/>
          <w:bCs/>
          <w:color w:val="008000"/>
          <w:kern w:val="24"/>
          <w:sz w:val="18"/>
          <w:szCs w:val="18"/>
          <w:lang w:val="en-US"/>
        </w:rPr>
      </w:pPr>
      <w:r w:rsidRPr="002F52CF">
        <w:rPr>
          <w:rFonts w:ascii="Calibri" w:eastAsia="SimSun" w:hAnsi="Calibri" w:cs="Arial"/>
          <w:b/>
          <w:bCs/>
          <w:color w:val="008000"/>
          <w:kern w:val="24"/>
          <w:sz w:val="18"/>
          <w:szCs w:val="18"/>
          <w:lang w:val="en-US"/>
        </w:rPr>
        <w:t>Distinguish if the RLF happens before or after T1</w:t>
      </w:r>
    </w:p>
    <w:p w14:paraId="586A0FB6" w14:textId="77777777" w:rsidR="002F52CF" w:rsidRDefault="002F52CF" w:rsidP="002F52CF">
      <w:pPr>
        <w:autoSpaceDE/>
        <w:autoSpaceDN/>
        <w:adjustRightInd/>
        <w:contextualSpacing/>
        <w:textAlignment w:val="auto"/>
        <w:rPr>
          <w:rFonts w:ascii="Calibri" w:eastAsia="SimSun" w:hAnsi="Calibri" w:cs="Arial"/>
          <w:b/>
          <w:bCs/>
          <w:color w:val="008000"/>
          <w:kern w:val="24"/>
          <w:sz w:val="18"/>
          <w:szCs w:val="18"/>
          <w:lang w:val="en-US"/>
        </w:rPr>
      </w:pPr>
    </w:p>
    <w:p w14:paraId="448A24F1" w14:textId="4C684D4B" w:rsidR="002F52CF" w:rsidRPr="002F52CF" w:rsidRDefault="002F52CF" w:rsidP="002F52CF">
      <w:pPr>
        <w:autoSpaceDE/>
        <w:autoSpaceDN/>
        <w:adjustRightInd/>
        <w:contextualSpacing/>
        <w:textAlignment w:val="auto"/>
        <w:rPr>
          <w:rFonts w:ascii="Calibri" w:eastAsia="SimSun" w:hAnsi="Calibri" w:cs="Arial"/>
          <w:b/>
          <w:bCs/>
          <w:color w:val="008000"/>
          <w:kern w:val="24"/>
          <w:sz w:val="18"/>
          <w:szCs w:val="18"/>
          <w:lang w:val="en-US"/>
        </w:rPr>
      </w:pPr>
      <w:r w:rsidRPr="002F52CF">
        <w:rPr>
          <w:rFonts w:ascii="Calibri" w:eastAsia="SimSun" w:hAnsi="Calibri" w:cs="Arial"/>
          <w:b/>
          <w:bCs/>
          <w:color w:val="008000"/>
          <w:kern w:val="24"/>
          <w:sz w:val="18"/>
          <w:szCs w:val="18"/>
          <w:lang w:val="en-US"/>
        </w:rPr>
        <w:t>Case 2 Too Early CHO Execution/CHO Execution to Wrong Cell: HOF happens or RLF happens shortly after successful CHO, and the UE re-connects in the source cell or a third cell.</w:t>
      </w:r>
    </w:p>
    <w:p w14:paraId="32A53FBF" w14:textId="77777777" w:rsidR="005A2793" w:rsidRDefault="005A2793" w:rsidP="001A46EF">
      <w:pPr>
        <w:autoSpaceDE/>
        <w:autoSpaceDN/>
        <w:adjustRightInd/>
        <w:contextualSpacing/>
        <w:textAlignment w:val="auto"/>
        <w:rPr>
          <w:rFonts w:eastAsia="Times New Roman"/>
          <w:szCs w:val="18"/>
          <w:lang w:val="en-US"/>
        </w:rPr>
      </w:pPr>
    </w:p>
    <w:p w14:paraId="008FE7E9" w14:textId="7D4A9593" w:rsidR="008E3E30" w:rsidRDefault="005A2793" w:rsidP="001A46EF">
      <w:pPr>
        <w:autoSpaceDE/>
        <w:autoSpaceDN/>
        <w:adjustRightInd/>
        <w:contextualSpacing/>
        <w:textAlignment w:val="auto"/>
        <w:rPr>
          <w:rFonts w:eastAsia="Times New Roman"/>
          <w:szCs w:val="18"/>
          <w:lang w:val="en-US"/>
        </w:rPr>
      </w:pPr>
      <w:r>
        <w:rPr>
          <w:rFonts w:eastAsia="Times New Roman"/>
          <w:szCs w:val="18"/>
          <w:lang w:val="en-US"/>
        </w:rPr>
        <w:t>Additionally</w:t>
      </w:r>
      <w:r w:rsidR="006F287E">
        <w:rPr>
          <w:rFonts w:eastAsia="Times New Roman"/>
          <w:szCs w:val="18"/>
          <w:lang w:val="en-US"/>
        </w:rPr>
        <w:t xml:space="preserve">, the following </w:t>
      </w:r>
      <w:r w:rsidR="008E3E30">
        <w:rPr>
          <w:rFonts w:eastAsia="Times New Roman"/>
          <w:szCs w:val="18"/>
          <w:lang w:val="en-US"/>
        </w:rPr>
        <w:t xml:space="preserve">ways forward were also discussed: </w:t>
      </w:r>
    </w:p>
    <w:p w14:paraId="7636EDAF" w14:textId="77777777" w:rsidR="00EE35FE" w:rsidRDefault="00EE35FE" w:rsidP="001A46EF">
      <w:pPr>
        <w:autoSpaceDE/>
        <w:autoSpaceDN/>
        <w:adjustRightInd/>
        <w:contextualSpacing/>
        <w:textAlignment w:val="auto"/>
        <w:rPr>
          <w:rFonts w:eastAsia="Times New Roman"/>
          <w:szCs w:val="18"/>
          <w:lang w:val="en-US"/>
        </w:rPr>
      </w:pPr>
    </w:p>
    <w:p w14:paraId="2A55A367" w14:textId="77777777" w:rsidR="00AD08A7" w:rsidRPr="00AD08A7" w:rsidRDefault="00AD08A7" w:rsidP="00AD08A7">
      <w:pPr>
        <w:autoSpaceDE/>
        <w:autoSpaceDN/>
        <w:adjustRightInd/>
        <w:contextualSpacing/>
        <w:textAlignment w:val="auto"/>
        <w:rPr>
          <w:rFonts w:asciiTheme="minorHAnsi" w:eastAsia="Times New Roman" w:hAnsiTheme="minorHAnsi" w:cstheme="minorHAnsi"/>
          <w:b/>
          <w:bCs/>
          <w:color w:val="548DD4" w:themeColor="text2" w:themeTint="99"/>
          <w:sz w:val="18"/>
          <w:szCs w:val="16"/>
          <w:lang w:val="en-US"/>
        </w:rPr>
      </w:pPr>
      <w:r w:rsidRPr="00AD08A7">
        <w:rPr>
          <w:rFonts w:asciiTheme="minorHAnsi" w:eastAsia="Times New Roman" w:hAnsiTheme="minorHAnsi" w:cstheme="minorHAnsi"/>
          <w:b/>
          <w:bCs/>
          <w:color w:val="548DD4" w:themeColor="text2" w:themeTint="99"/>
          <w:sz w:val="18"/>
          <w:szCs w:val="16"/>
          <w:lang w:val="en-US"/>
        </w:rPr>
        <w:t>FFS on whether it matters if RLF happens within the duration or after the duration period.</w:t>
      </w:r>
    </w:p>
    <w:p w14:paraId="326A80EF" w14:textId="77777777" w:rsidR="00AD08A7" w:rsidRPr="00AD08A7" w:rsidRDefault="00AD08A7" w:rsidP="00AD08A7">
      <w:pPr>
        <w:autoSpaceDE/>
        <w:autoSpaceDN/>
        <w:adjustRightInd/>
        <w:contextualSpacing/>
        <w:textAlignment w:val="auto"/>
        <w:rPr>
          <w:rFonts w:asciiTheme="minorHAnsi" w:eastAsia="Times New Roman" w:hAnsiTheme="minorHAnsi" w:cstheme="minorHAnsi"/>
          <w:b/>
          <w:bCs/>
          <w:color w:val="548DD4" w:themeColor="text2" w:themeTint="99"/>
          <w:sz w:val="18"/>
          <w:szCs w:val="16"/>
          <w:lang w:val="en-US"/>
        </w:rPr>
      </w:pPr>
      <w:r w:rsidRPr="00AD08A7">
        <w:rPr>
          <w:rFonts w:asciiTheme="minorHAnsi" w:eastAsia="Times New Roman" w:hAnsiTheme="minorHAnsi" w:cstheme="minorHAnsi"/>
          <w:b/>
          <w:bCs/>
          <w:color w:val="548DD4" w:themeColor="text2" w:themeTint="99"/>
          <w:sz w:val="18"/>
          <w:szCs w:val="16"/>
          <w:lang w:val="en-US"/>
        </w:rPr>
        <w:t xml:space="preserve"> </w:t>
      </w:r>
    </w:p>
    <w:p w14:paraId="3AE1147C" w14:textId="77777777" w:rsidR="00AD08A7" w:rsidRPr="00AD08A7" w:rsidRDefault="00AD08A7" w:rsidP="00AD08A7">
      <w:pPr>
        <w:autoSpaceDE/>
        <w:autoSpaceDN/>
        <w:adjustRightInd/>
        <w:contextualSpacing/>
        <w:textAlignment w:val="auto"/>
        <w:rPr>
          <w:rFonts w:asciiTheme="minorHAnsi" w:eastAsia="Times New Roman" w:hAnsiTheme="minorHAnsi" w:cstheme="minorHAnsi"/>
          <w:b/>
          <w:bCs/>
          <w:color w:val="548DD4" w:themeColor="text2" w:themeTint="99"/>
          <w:sz w:val="18"/>
          <w:szCs w:val="16"/>
          <w:lang w:val="en-US"/>
        </w:rPr>
      </w:pPr>
      <w:r w:rsidRPr="00AD08A7">
        <w:rPr>
          <w:rFonts w:asciiTheme="minorHAnsi" w:eastAsia="Times New Roman" w:hAnsiTheme="minorHAnsi" w:cstheme="minorHAnsi"/>
          <w:b/>
          <w:bCs/>
          <w:color w:val="548DD4" w:themeColor="text2" w:themeTint="99"/>
          <w:sz w:val="18"/>
          <w:szCs w:val="16"/>
          <w:lang w:val="en-US"/>
        </w:rPr>
        <w:t>The RLF report includes for single time-based trigger condition:</w:t>
      </w:r>
    </w:p>
    <w:p w14:paraId="67DBB3B5" w14:textId="77777777" w:rsidR="00AD08A7" w:rsidRPr="00AD08A7" w:rsidRDefault="00AD08A7" w:rsidP="00AD08A7">
      <w:pPr>
        <w:autoSpaceDE/>
        <w:autoSpaceDN/>
        <w:adjustRightInd/>
        <w:contextualSpacing/>
        <w:textAlignment w:val="auto"/>
        <w:rPr>
          <w:rFonts w:asciiTheme="minorHAnsi" w:eastAsia="Times New Roman" w:hAnsiTheme="minorHAnsi" w:cstheme="minorHAnsi"/>
          <w:b/>
          <w:bCs/>
          <w:color w:val="548DD4" w:themeColor="text2" w:themeTint="99"/>
          <w:sz w:val="18"/>
          <w:szCs w:val="16"/>
          <w:lang w:val="en-US"/>
        </w:rPr>
      </w:pPr>
      <w:r w:rsidRPr="00AD08A7">
        <w:rPr>
          <w:rFonts w:asciiTheme="minorHAnsi" w:eastAsia="Times New Roman" w:hAnsiTheme="minorHAnsi" w:cstheme="minorHAnsi"/>
          <w:b/>
          <w:bCs/>
          <w:color w:val="548DD4" w:themeColor="text2" w:themeTint="99"/>
          <w:sz w:val="18"/>
          <w:szCs w:val="16"/>
          <w:lang w:val="en-US"/>
        </w:rPr>
        <w:t>-      Absolute time (measured UTC time) when RLF occurred</w:t>
      </w:r>
    </w:p>
    <w:p w14:paraId="728A1EB6" w14:textId="77777777" w:rsidR="00AD08A7" w:rsidRPr="00AD08A7" w:rsidRDefault="00AD08A7" w:rsidP="00AD08A7">
      <w:pPr>
        <w:autoSpaceDE/>
        <w:autoSpaceDN/>
        <w:adjustRightInd/>
        <w:contextualSpacing/>
        <w:textAlignment w:val="auto"/>
        <w:rPr>
          <w:rFonts w:asciiTheme="minorHAnsi" w:eastAsia="Times New Roman" w:hAnsiTheme="minorHAnsi" w:cstheme="minorHAnsi"/>
          <w:b/>
          <w:bCs/>
          <w:color w:val="548DD4" w:themeColor="text2" w:themeTint="99"/>
          <w:sz w:val="18"/>
          <w:szCs w:val="16"/>
          <w:lang w:val="en-US"/>
        </w:rPr>
      </w:pPr>
      <w:r w:rsidRPr="00AD08A7">
        <w:rPr>
          <w:rFonts w:asciiTheme="minorHAnsi" w:eastAsia="Times New Roman" w:hAnsiTheme="minorHAnsi" w:cstheme="minorHAnsi"/>
          <w:b/>
          <w:bCs/>
          <w:color w:val="548DD4" w:themeColor="text2" w:themeTint="99"/>
          <w:sz w:val="18"/>
          <w:szCs w:val="16"/>
          <w:lang w:val="en-US"/>
        </w:rPr>
        <w:t>-      Measured UTC time when RLF CHO is executed</w:t>
      </w:r>
    </w:p>
    <w:p w14:paraId="37C924E7" w14:textId="77777777" w:rsidR="00AD08A7" w:rsidRPr="00AD08A7" w:rsidRDefault="00AD08A7" w:rsidP="00AD08A7">
      <w:pPr>
        <w:autoSpaceDE/>
        <w:autoSpaceDN/>
        <w:adjustRightInd/>
        <w:contextualSpacing/>
        <w:textAlignment w:val="auto"/>
        <w:rPr>
          <w:rFonts w:asciiTheme="minorHAnsi" w:eastAsia="Times New Roman" w:hAnsiTheme="minorHAnsi" w:cstheme="minorHAnsi"/>
          <w:b/>
          <w:bCs/>
          <w:color w:val="548DD4" w:themeColor="text2" w:themeTint="99"/>
          <w:sz w:val="18"/>
          <w:szCs w:val="16"/>
          <w:lang w:val="en-US"/>
        </w:rPr>
      </w:pPr>
      <w:r w:rsidRPr="00AD08A7">
        <w:rPr>
          <w:rFonts w:asciiTheme="minorHAnsi" w:eastAsia="Times New Roman" w:hAnsiTheme="minorHAnsi" w:cstheme="minorHAnsi"/>
          <w:b/>
          <w:bCs/>
          <w:color w:val="548DD4" w:themeColor="text2" w:themeTint="99"/>
          <w:sz w:val="18"/>
          <w:szCs w:val="16"/>
          <w:lang w:val="en-US"/>
        </w:rPr>
        <w:t>Whether to consider the fallback issue from RACH-less HO to RACH-based HO for NTN?</w:t>
      </w:r>
    </w:p>
    <w:p w14:paraId="3A998444" w14:textId="77777777" w:rsidR="00AD08A7" w:rsidRPr="00AD08A7" w:rsidRDefault="00AD08A7" w:rsidP="00AD08A7">
      <w:pPr>
        <w:autoSpaceDE/>
        <w:autoSpaceDN/>
        <w:adjustRightInd/>
        <w:contextualSpacing/>
        <w:textAlignment w:val="auto"/>
        <w:rPr>
          <w:rFonts w:asciiTheme="minorHAnsi" w:eastAsia="Times New Roman" w:hAnsiTheme="minorHAnsi" w:cstheme="minorHAnsi"/>
          <w:b/>
          <w:bCs/>
          <w:color w:val="548DD4" w:themeColor="text2" w:themeTint="99"/>
          <w:sz w:val="18"/>
          <w:szCs w:val="16"/>
          <w:lang w:val="en-US"/>
        </w:rPr>
      </w:pPr>
      <w:r w:rsidRPr="00AD08A7">
        <w:rPr>
          <w:rFonts w:asciiTheme="minorHAnsi" w:eastAsia="Times New Roman" w:hAnsiTheme="minorHAnsi" w:cstheme="minorHAnsi"/>
          <w:b/>
          <w:bCs/>
          <w:color w:val="548DD4" w:themeColor="text2" w:themeTint="99"/>
          <w:sz w:val="18"/>
          <w:szCs w:val="16"/>
          <w:lang w:val="en-US"/>
        </w:rPr>
        <w:t>Whether to introduce any enhancement for the Area Scope of logged MDT for NTN over NG interface?</w:t>
      </w:r>
    </w:p>
    <w:p w14:paraId="437601E0" w14:textId="77777777" w:rsidR="00A30270" w:rsidRPr="00A30270" w:rsidRDefault="00A30270" w:rsidP="00A30270">
      <w:pPr>
        <w:autoSpaceDE/>
        <w:autoSpaceDN/>
        <w:adjustRightInd/>
        <w:contextualSpacing/>
        <w:textAlignment w:val="auto"/>
        <w:rPr>
          <w:rFonts w:asciiTheme="minorHAnsi" w:eastAsia="Times New Roman" w:hAnsiTheme="minorHAnsi" w:cstheme="minorHAnsi"/>
          <w:color w:val="548DD4" w:themeColor="text2" w:themeTint="99"/>
          <w:sz w:val="18"/>
          <w:szCs w:val="16"/>
          <w:lang w:val="en-US"/>
        </w:rPr>
      </w:pPr>
    </w:p>
    <w:p w14:paraId="7C360476" w14:textId="180CD2C3" w:rsidR="005E7341" w:rsidRPr="005E7341" w:rsidRDefault="00A818E5" w:rsidP="006C1F2C">
      <w:r>
        <w:t xml:space="preserve">This paper </w:t>
      </w:r>
      <w:r w:rsidR="00A30270">
        <w:t>builds on the previous</w:t>
      </w:r>
      <w:r w:rsidR="00B935EC">
        <w:t xml:space="preserve"> </w:t>
      </w:r>
      <w:r w:rsidR="00F1644C">
        <w:t>submissions by discussing</w:t>
      </w:r>
      <w:r w:rsidR="0024100F">
        <w:t xml:space="preserve"> SON for NTN on a range of different topics such as</w:t>
      </w:r>
      <w:r w:rsidR="00767E1E">
        <w:t xml:space="preserve"> </w:t>
      </w:r>
      <w:r w:rsidR="0024100F">
        <w:t xml:space="preserve">RLF enhancements, SHR enhancements and MDT area scope related enhancements. </w:t>
      </w:r>
    </w:p>
    <w:p w14:paraId="1BEB099D" w14:textId="125E9D27" w:rsidR="00A9146E" w:rsidRDefault="00A9146E" w:rsidP="005E7341">
      <w:pPr>
        <w:pStyle w:val="Heading1"/>
        <w:ind w:left="709" w:hanging="709"/>
      </w:pPr>
      <w:r>
        <w:t>2</w:t>
      </w:r>
      <w:r w:rsidR="005E7341">
        <w:tab/>
        <w:t>Discussion</w:t>
      </w:r>
    </w:p>
    <w:p w14:paraId="466DA4FE" w14:textId="72C48F8A" w:rsidR="00975FDA" w:rsidRDefault="00B92BB6" w:rsidP="00E76E81">
      <w:pPr>
        <w:pStyle w:val="Heading3"/>
        <w:ind w:left="0" w:firstLine="0"/>
        <w:rPr>
          <w:rStyle w:val="Heading2Char"/>
          <w:lang w:val="en-US"/>
        </w:rPr>
      </w:pPr>
      <w:r w:rsidRPr="00AB5E34">
        <w:rPr>
          <w:rStyle w:val="Heading2Char"/>
          <w:lang w:val="en-US"/>
        </w:rPr>
        <w:t>2.1 MDT related enhancements for NTN</w:t>
      </w:r>
    </w:p>
    <w:p w14:paraId="17B93010" w14:textId="0E1E2ED2" w:rsidR="004832A9" w:rsidRDefault="00AB68DA" w:rsidP="00AB68DA">
      <w:pPr>
        <w:rPr>
          <w:lang w:val="en-US"/>
        </w:rPr>
      </w:pPr>
      <w:r>
        <w:rPr>
          <w:lang w:val="en-US"/>
        </w:rPr>
        <w:t>Using the existing MDT framework in a</w:t>
      </w:r>
      <w:r w:rsidR="00ED26A8">
        <w:rPr>
          <w:lang w:val="en-US"/>
        </w:rPr>
        <w:t>n</w:t>
      </w:r>
      <w:r>
        <w:rPr>
          <w:lang w:val="en-US"/>
        </w:rPr>
        <w:t xml:space="preserve"> NTN network requires </w:t>
      </w:r>
      <w:r w:rsidR="00D2296E">
        <w:rPr>
          <w:lang w:val="en-US"/>
        </w:rPr>
        <w:t xml:space="preserve">further </w:t>
      </w:r>
      <w:r w:rsidR="00492A30">
        <w:rPr>
          <w:lang w:val="en-US"/>
        </w:rPr>
        <w:t>considerations and</w:t>
      </w:r>
      <w:r w:rsidR="00D640E7">
        <w:rPr>
          <w:lang w:val="en-US"/>
        </w:rPr>
        <w:t xml:space="preserve"> enhancements to c</w:t>
      </w:r>
      <w:r w:rsidR="005949A0">
        <w:rPr>
          <w:lang w:val="en-US"/>
        </w:rPr>
        <w:t>o</w:t>
      </w:r>
      <w:r w:rsidR="00D640E7">
        <w:rPr>
          <w:lang w:val="en-US"/>
        </w:rPr>
        <w:t xml:space="preserve">pe </w:t>
      </w:r>
      <w:r w:rsidR="00D23052">
        <w:rPr>
          <w:lang w:val="en-US"/>
        </w:rPr>
        <w:t>with</w:t>
      </w:r>
      <w:r w:rsidR="00D640E7">
        <w:rPr>
          <w:lang w:val="en-US"/>
        </w:rPr>
        <w:t xml:space="preserve"> the specificities of NTN.</w:t>
      </w:r>
      <w:r w:rsidR="00950C35">
        <w:rPr>
          <w:lang w:val="en-US"/>
        </w:rPr>
        <w:t xml:space="preserve"> </w:t>
      </w:r>
      <w:r w:rsidR="00492A30">
        <w:rPr>
          <w:lang w:val="en-US"/>
        </w:rPr>
        <w:t>One of the key differences between the NTN and the TN networks is the fact that, compared to the TN</w:t>
      </w:r>
      <w:r w:rsidR="00270AC9">
        <w:rPr>
          <w:lang w:val="en-US"/>
        </w:rPr>
        <w:t>,</w:t>
      </w:r>
      <w:r w:rsidR="00492A30">
        <w:rPr>
          <w:lang w:val="en-US"/>
        </w:rPr>
        <w:t xml:space="preserve"> in NTN </w:t>
      </w:r>
      <w:r w:rsidR="00B502E5">
        <w:rPr>
          <w:lang w:val="en-US"/>
        </w:rPr>
        <w:t>the mapping</w:t>
      </w:r>
      <w:r w:rsidR="00270AC9">
        <w:rPr>
          <w:lang w:val="en-US"/>
        </w:rPr>
        <w:t xml:space="preserve"> between</w:t>
      </w:r>
      <w:r w:rsidR="00882F7D">
        <w:rPr>
          <w:lang w:val="en-US"/>
        </w:rPr>
        <w:t xml:space="preserve"> the coverage of </w:t>
      </w:r>
      <w:r w:rsidR="005A18B4">
        <w:rPr>
          <w:lang w:val="en-US"/>
        </w:rPr>
        <w:t>an</w:t>
      </w:r>
      <w:r w:rsidR="00882F7D">
        <w:rPr>
          <w:lang w:val="en-US"/>
        </w:rPr>
        <w:t xml:space="preserve"> </w:t>
      </w:r>
      <w:r w:rsidR="005F1F8C">
        <w:rPr>
          <w:lang w:val="en-US"/>
        </w:rPr>
        <w:t xml:space="preserve">NTN </w:t>
      </w:r>
      <w:r w:rsidR="00882F7D">
        <w:rPr>
          <w:lang w:val="en-US"/>
        </w:rPr>
        <w:t xml:space="preserve">cell and the geographical area covered by that cell changes over the </w:t>
      </w:r>
      <w:r w:rsidR="00FD32A4">
        <w:rPr>
          <w:lang w:val="en-US"/>
        </w:rPr>
        <w:t>time.</w:t>
      </w:r>
      <w:r w:rsidR="00D47DE0">
        <w:rPr>
          <w:lang w:val="en-US"/>
        </w:rPr>
        <w:t xml:space="preserve"> </w:t>
      </w:r>
      <w:r w:rsidR="00E11C55">
        <w:rPr>
          <w:lang w:val="en-US"/>
        </w:rPr>
        <w:t>Indeed, a</w:t>
      </w:r>
      <w:r w:rsidR="00B502E5">
        <w:rPr>
          <w:lang w:val="en-US"/>
        </w:rPr>
        <w:t xml:space="preserve">s a satellite follows its orbit the coverage of the satellite cells </w:t>
      </w:r>
      <w:r w:rsidR="005F1F8C">
        <w:rPr>
          <w:lang w:val="en-US"/>
        </w:rPr>
        <w:t>swipe</w:t>
      </w:r>
      <w:r w:rsidR="00FD3E22">
        <w:rPr>
          <w:lang w:val="en-US"/>
        </w:rPr>
        <w:t>s</w:t>
      </w:r>
      <w:r w:rsidR="00B502E5">
        <w:rPr>
          <w:lang w:val="en-US"/>
        </w:rPr>
        <w:t xml:space="preserve"> the surface of the </w:t>
      </w:r>
      <w:r w:rsidR="005F1F8C">
        <w:rPr>
          <w:lang w:val="en-US"/>
        </w:rPr>
        <w:t>earth</w:t>
      </w:r>
      <w:r w:rsidR="00516805">
        <w:rPr>
          <w:lang w:val="en-US"/>
        </w:rPr>
        <w:t xml:space="preserve"> meaning that</w:t>
      </w:r>
      <w:r w:rsidR="00781403">
        <w:rPr>
          <w:lang w:val="en-US"/>
        </w:rPr>
        <w:t>,</w:t>
      </w:r>
      <w:r w:rsidR="00516805">
        <w:rPr>
          <w:lang w:val="en-US"/>
        </w:rPr>
        <w:t xml:space="preserve"> at two different points in time the same geographical area may be covered by two different NTN cells. </w:t>
      </w:r>
      <w:r w:rsidR="00B502E5">
        <w:rPr>
          <w:lang w:val="en-US"/>
        </w:rPr>
        <w:t xml:space="preserve"> </w:t>
      </w:r>
      <w:r w:rsidR="00A80ACE">
        <w:rPr>
          <w:lang w:val="en-US"/>
        </w:rPr>
        <w:t xml:space="preserve">In this context it may be difficult to define an Area Scope for MDT that enables </w:t>
      </w:r>
      <w:r w:rsidR="00CF2B06">
        <w:rPr>
          <w:lang w:val="en-US"/>
        </w:rPr>
        <w:t>measuring</w:t>
      </w:r>
      <w:r w:rsidR="00A80ACE">
        <w:rPr>
          <w:lang w:val="en-US"/>
        </w:rPr>
        <w:t xml:space="preserve"> the NTN service coverage in a </w:t>
      </w:r>
      <w:r w:rsidR="00A414B6">
        <w:rPr>
          <w:lang w:val="en-US"/>
        </w:rPr>
        <w:t xml:space="preserve">given </w:t>
      </w:r>
      <w:r w:rsidR="00A80ACE">
        <w:rPr>
          <w:lang w:val="en-US"/>
        </w:rPr>
        <w:t>geographical area.</w:t>
      </w:r>
      <w:r w:rsidR="00ED26A8">
        <w:rPr>
          <w:lang w:val="en-US"/>
        </w:rPr>
        <w:t xml:space="preserve"> It is therefore proposed </w:t>
      </w:r>
      <w:r w:rsidR="00ED26A8" w:rsidRPr="00ED26A8">
        <w:rPr>
          <w:lang w:val="en-US"/>
        </w:rPr>
        <w:t xml:space="preserve">to extend the definition of the MDT Area Scope to enable collection </w:t>
      </w:r>
      <w:r w:rsidR="00ED26A8">
        <w:rPr>
          <w:lang w:val="en-US"/>
        </w:rPr>
        <w:t xml:space="preserve">of </w:t>
      </w:r>
      <w:r w:rsidR="00ED26A8" w:rsidRPr="00ED26A8">
        <w:rPr>
          <w:lang w:val="en-US"/>
        </w:rPr>
        <w:t>immediate and logged MDT measurements for the NTN coverage in a specific geographical area</w:t>
      </w:r>
      <w:r w:rsidR="00ED26A8">
        <w:rPr>
          <w:lang w:val="en-US"/>
        </w:rPr>
        <w:t>.</w:t>
      </w:r>
    </w:p>
    <w:p w14:paraId="6C86B4AD" w14:textId="1D396FA8" w:rsidR="003F3AB6" w:rsidRDefault="0031345B" w:rsidP="00AB68DA">
      <w:pPr>
        <w:rPr>
          <w:b/>
          <w:bCs/>
          <w:lang w:val="en-US"/>
        </w:rPr>
      </w:pPr>
      <w:r w:rsidRPr="00704573">
        <w:rPr>
          <w:b/>
          <w:bCs/>
          <w:lang w:val="en-US"/>
        </w:rPr>
        <w:t>Proposal 1</w:t>
      </w:r>
      <w:r w:rsidR="00CF2B06" w:rsidRPr="00704573">
        <w:rPr>
          <w:b/>
          <w:bCs/>
          <w:lang w:val="en-US"/>
        </w:rPr>
        <w:t xml:space="preserve">: RAN3 to extend the definition of the MDT Area Scope to enable collection immediate and logged MDT measurements for the NTN coverage in a </w:t>
      </w:r>
      <w:r w:rsidR="00C1722C" w:rsidRPr="00704573">
        <w:rPr>
          <w:b/>
          <w:bCs/>
          <w:lang w:val="en-US"/>
        </w:rPr>
        <w:t>specific</w:t>
      </w:r>
      <w:r w:rsidR="00CF2B06" w:rsidRPr="00704573">
        <w:rPr>
          <w:b/>
          <w:bCs/>
          <w:lang w:val="en-US"/>
        </w:rPr>
        <w:t xml:space="preserve"> geographical area</w:t>
      </w:r>
      <w:r w:rsidR="00D71ABE">
        <w:rPr>
          <w:b/>
          <w:bCs/>
          <w:lang w:val="en-US"/>
        </w:rPr>
        <w:t>.</w:t>
      </w:r>
    </w:p>
    <w:p w14:paraId="25AC94F2" w14:textId="0338F044" w:rsidR="00A643DB" w:rsidRPr="00997400" w:rsidRDefault="00A643DB" w:rsidP="00A643DB">
      <w:pPr>
        <w:rPr>
          <w:lang w:val="en-US"/>
        </w:rPr>
      </w:pPr>
      <w:r w:rsidRPr="00997400">
        <w:rPr>
          <w:lang w:val="en-US"/>
        </w:rPr>
        <w:t>In the previous meetings, some companies proposed that we should add mapped cell ID to the Area Scope of MDT to support NTN networks. This is not very optimal as the mapped cell ID still translates to large geographical areas.</w:t>
      </w:r>
      <w:r>
        <w:rPr>
          <w:lang w:val="en-US"/>
        </w:rPr>
        <w:t xml:space="preserve"> On the other hand, enabling collection of MDT in smaller geographical areas</w:t>
      </w:r>
      <w:r w:rsidR="006920A3">
        <w:rPr>
          <w:lang w:val="en-US"/>
        </w:rPr>
        <w:t xml:space="preserve"> and/or enabling </w:t>
      </w:r>
      <w:r w:rsidR="001A043B">
        <w:rPr>
          <w:lang w:val="en-US"/>
        </w:rPr>
        <w:t>finer resolution when defining the geographical areas</w:t>
      </w:r>
      <w:r>
        <w:rPr>
          <w:lang w:val="en-US"/>
        </w:rPr>
        <w:t xml:space="preserve"> is more useful as described below. </w:t>
      </w:r>
    </w:p>
    <w:p w14:paraId="68DACDD2" w14:textId="38A8DE4D" w:rsidR="00A643DB" w:rsidRDefault="00A643DB" w:rsidP="00A643DB">
      <w:pPr>
        <w:rPr>
          <w:b/>
          <w:bCs/>
          <w:lang w:val="en-US"/>
        </w:rPr>
      </w:pPr>
      <w:r>
        <w:rPr>
          <w:b/>
          <w:bCs/>
          <w:lang w:val="en-US"/>
        </w:rPr>
        <w:lastRenderedPageBreak/>
        <w:t xml:space="preserve">Proposal </w:t>
      </w:r>
      <w:r w:rsidR="00DC258D">
        <w:rPr>
          <w:b/>
          <w:bCs/>
          <w:lang w:val="en-US"/>
        </w:rPr>
        <w:t>2</w:t>
      </w:r>
      <w:r>
        <w:rPr>
          <w:b/>
          <w:bCs/>
          <w:lang w:val="en-US"/>
        </w:rPr>
        <w:t>: Don’t include mapped cell ID for logged MDT in Area Scope of MDT.</w:t>
      </w:r>
    </w:p>
    <w:p w14:paraId="2D16DD30" w14:textId="4DDEBE38" w:rsidR="00A643DB" w:rsidRDefault="00A643DB" w:rsidP="00A643DB">
      <w:pPr>
        <w:rPr>
          <w:lang w:val="en-US"/>
        </w:rPr>
      </w:pPr>
      <w:r w:rsidRPr="00997400">
        <w:rPr>
          <w:lang w:val="en-US"/>
        </w:rPr>
        <w:t xml:space="preserve">Instead of mapped cell IDs in the Area Scope, it is better to include geographical </w:t>
      </w:r>
      <w:r>
        <w:rPr>
          <w:lang w:val="en-US"/>
        </w:rPr>
        <w:t>areas with smaller granularity</w:t>
      </w:r>
      <w:r w:rsidR="001450A6">
        <w:rPr>
          <w:lang w:val="en-US"/>
        </w:rPr>
        <w:t xml:space="preserve"> (e.g. GNSS coordinates)</w:t>
      </w:r>
      <w:r>
        <w:rPr>
          <w:lang w:val="en-US"/>
        </w:rPr>
        <w:t>. These will allow an operator to collect MDT more precisely, for example around a lake, mountain, instead of the whole NTN cell which are big. The exact structure and formulation of these areas of smaller granularity can be discussed in the upcoming meetings.</w:t>
      </w:r>
    </w:p>
    <w:p w14:paraId="1DBD13D4" w14:textId="05DE9944" w:rsidR="00A643DB" w:rsidRDefault="00A643DB" w:rsidP="00A643DB">
      <w:pPr>
        <w:rPr>
          <w:b/>
          <w:bCs/>
          <w:lang w:val="en-US"/>
        </w:rPr>
      </w:pPr>
      <w:r w:rsidRPr="00B43547">
        <w:rPr>
          <w:b/>
          <w:bCs/>
          <w:lang w:val="en-US"/>
        </w:rPr>
        <w:t xml:space="preserve">Proposal </w:t>
      </w:r>
      <w:r w:rsidR="00DC258D">
        <w:rPr>
          <w:b/>
          <w:bCs/>
          <w:lang w:val="en-US"/>
        </w:rPr>
        <w:t>3</w:t>
      </w:r>
      <w:r w:rsidRPr="00B43547">
        <w:rPr>
          <w:b/>
          <w:bCs/>
          <w:lang w:val="en-US"/>
        </w:rPr>
        <w:t>: Support geographical areas with smaller granularity in the Area Scope of MDT for both logged and immediate MDT.</w:t>
      </w:r>
    </w:p>
    <w:p w14:paraId="424E138E" w14:textId="1943E72A" w:rsidR="00487932" w:rsidRDefault="00637084" w:rsidP="00AB68DA">
      <w:pPr>
        <w:rPr>
          <w:lang w:val="en-US"/>
        </w:rPr>
      </w:pPr>
      <w:r w:rsidRPr="002B0C88">
        <w:rPr>
          <w:lang w:val="en-US"/>
        </w:rPr>
        <w:t>The Area Scope of MDT needs specific enhancements related to</w:t>
      </w:r>
      <w:r w:rsidR="002B0C88" w:rsidRPr="002B0C88">
        <w:rPr>
          <w:lang w:val="en-US"/>
        </w:rPr>
        <w:t xml:space="preserve"> indicate to the UE, that the MDT has to be collected in NTN networks.</w:t>
      </w:r>
      <w:r w:rsidR="00E64416">
        <w:rPr>
          <w:lang w:val="en-US"/>
        </w:rPr>
        <w:t xml:space="preserve"> </w:t>
      </w:r>
      <w:r w:rsidR="00F802F2">
        <w:rPr>
          <w:lang w:val="en-US"/>
        </w:rPr>
        <w:t xml:space="preserve">To do so, we need to add </w:t>
      </w:r>
      <w:r w:rsidR="00B50FC1">
        <w:rPr>
          <w:lang w:val="en-US"/>
        </w:rPr>
        <w:t>an NTN wide indicator</w:t>
      </w:r>
      <w:r w:rsidR="00BA5210">
        <w:rPr>
          <w:lang w:val="en-US"/>
        </w:rPr>
        <w:t xml:space="preserve"> in the </w:t>
      </w:r>
      <w:r w:rsidR="00EE5673">
        <w:rPr>
          <w:lang w:val="en-US"/>
        </w:rPr>
        <w:t xml:space="preserve">Area Scope of MDT. </w:t>
      </w:r>
      <w:r w:rsidR="00A86A6A">
        <w:rPr>
          <w:lang w:val="en-US"/>
        </w:rPr>
        <w:t>This will allow the</w:t>
      </w:r>
      <w:r w:rsidR="00D33FB2">
        <w:rPr>
          <w:lang w:val="en-US"/>
        </w:rPr>
        <w:t xml:space="preserve"> </w:t>
      </w:r>
      <w:r w:rsidR="00D9256F">
        <w:rPr>
          <w:lang w:val="en-US"/>
        </w:rPr>
        <w:t xml:space="preserve">network to indicate to the UE to </w:t>
      </w:r>
      <w:r w:rsidR="00332A64">
        <w:rPr>
          <w:lang w:val="en-US"/>
        </w:rPr>
        <w:t>collect MDT only in NTN.</w:t>
      </w:r>
      <w:r w:rsidR="001B428E">
        <w:rPr>
          <w:lang w:val="en-US"/>
        </w:rPr>
        <w:t xml:space="preserve"> There is</w:t>
      </w:r>
      <w:r w:rsidR="009A603B">
        <w:rPr>
          <w:lang w:val="en-US"/>
        </w:rPr>
        <w:t xml:space="preserve"> currently no method in the specifications to indicate that MDT </w:t>
      </w:r>
      <w:r w:rsidR="00702606">
        <w:rPr>
          <w:lang w:val="en-US"/>
        </w:rPr>
        <w:t>must</w:t>
      </w:r>
      <w:r w:rsidR="009A603B">
        <w:rPr>
          <w:lang w:val="en-US"/>
        </w:rPr>
        <w:t xml:space="preserve"> be collected </w:t>
      </w:r>
      <w:r w:rsidR="00702606">
        <w:rPr>
          <w:lang w:val="en-US"/>
        </w:rPr>
        <w:t xml:space="preserve">in a specific type of network, NTN in this case. This will allow an operator to </w:t>
      </w:r>
      <w:r w:rsidR="00246966">
        <w:rPr>
          <w:lang w:val="en-US"/>
        </w:rPr>
        <w:t>build a coverage map of NTN network</w:t>
      </w:r>
      <w:r w:rsidR="00C70F33">
        <w:rPr>
          <w:lang w:val="en-US"/>
        </w:rPr>
        <w:t xml:space="preserve"> and detect problems specific to that type of RAT. </w:t>
      </w:r>
    </w:p>
    <w:p w14:paraId="1DEF3282" w14:textId="17BEE0F0" w:rsidR="00637084" w:rsidRDefault="00332A64" w:rsidP="00AB68DA">
      <w:pPr>
        <w:rPr>
          <w:lang w:val="en-US"/>
        </w:rPr>
      </w:pPr>
      <w:r>
        <w:rPr>
          <w:lang w:val="en-US"/>
        </w:rPr>
        <w:t xml:space="preserve">Other options such as indicating the </w:t>
      </w:r>
      <w:r w:rsidR="00C62044">
        <w:rPr>
          <w:lang w:val="en-US"/>
        </w:rPr>
        <w:t xml:space="preserve">CGI of the cell can be used, however they have an upper limit on the number of identifiers and as such is unsuitable for this scenario. </w:t>
      </w:r>
    </w:p>
    <w:p w14:paraId="6FCCE5B8" w14:textId="5816E909" w:rsidR="00656B56" w:rsidRDefault="009B4182" w:rsidP="00AB68DA">
      <w:pPr>
        <w:rPr>
          <w:b/>
          <w:bCs/>
          <w:lang w:val="en-US"/>
        </w:rPr>
      </w:pPr>
      <w:r w:rsidRPr="009B4182">
        <w:rPr>
          <w:b/>
          <w:bCs/>
          <w:lang w:val="en-US"/>
        </w:rPr>
        <w:t xml:space="preserve">Proposal </w:t>
      </w:r>
      <w:r w:rsidR="00DC258D">
        <w:rPr>
          <w:b/>
          <w:bCs/>
          <w:lang w:val="en-US"/>
        </w:rPr>
        <w:t>4</w:t>
      </w:r>
      <w:r w:rsidRPr="009B4182">
        <w:rPr>
          <w:b/>
          <w:bCs/>
          <w:lang w:val="en-US"/>
        </w:rPr>
        <w:t xml:space="preserve">: </w:t>
      </w:r>
      <w:r w:rsidR="00C62044" w:rsidRPr="009B4182">
        <w:rPr>
          <w:b/>
          <w:bCs/>
          <w:lang w:val="en-US"/>
        </w:rPr>
        <w:t>Include NTN wide indication in the MDT Area Scope to enable MDT collection</w:t>
      </w:r>
      <w:r w:rsidR="009237C0">
        <w:rPr>
          <w:b/>
          <w:bCs/>
          <w:lang w:val="en-US"/>
        </w:rPr>
        <w:t>.</w:t>
      </w:r>
      <w:r w:rsidR="00C62044" w:rsidRPr="009B4182">
        <w:rPr>
          <w:b/>
          <w:bCs/>
          <w:lang w:val="en-US"/>
        </w:rPr>
        <w:t xml:space="preserve"> </w:t>
      </w:r>
    </w:p>
    <w:p w14:paraId="3EEB605E" w14:textId="7D52E29F" w:rsidR="00D71ABE" w:rsidRDefault="000E7D2E" w:rsidP="00AB68DA">
      <w:pPr>
        <w:rPr>
          <w:lang w:val="en-US"/>
        </w:rPr>
      </w:pPr>
      <w:r>
        <w:rPr>
          <w:lang w:val="en-US"/>
        </w:rPr>
        <w:t xml:space="preserve">Another aspect of NTN </w:t>
      </w:r>
      <w:r w:rsidR="00583173">
        <w:rPr>
          <w:lang w:val="en-US"/>
        </w:rPr>
        <w:t xml:space="preserve">that requires further consideration </w:t>
      </w:r>
      <w:r w:rsidR="00557260">
        <w:rPr>
          <w:lang w:val="en-US"/>
        </w:rPr>
        <w:t>with respect to MDT is the reporting of UE MDT measurements</w:t>
      </w:r>
      <w:r w:rsidR="00514467">
        <w:rPr>
          <w:lang w:val="en-US"/>
        </w:rPr>
        <w:t xml:space="preserve">. </w:t>
      </w:r>
      <w:r w:rsidR="00BB4376">
        <w:rPr>
          <w:lang w:val="en-US"/>
        </w:rPr>
        <w:t>Indeed, compared to TN, reporting of UE measure</w:t>
      </w:r>
      <w:r w:rsidR="00E833C3">
        <w:rPr>
          <w:lang w:val="en-US"/>
        </w:rPr>
        <w:t>ments over the NTN uplink comes with a</w:t>
      </w:r>
      <w:r w:rsidR="004F5EC3">
        <w:rPr>
          <w:lang w:val="en-US"/>
        </w:rPr>
        <w:t xml:space="preserve"> </w:t>
      </w:r>
      <w:r w:rsidR="00E833C3">
        <w:rPr>
          <w:lang w:val="en-US"/>
        </w:rPr>
        <w:t>much higher</w:t>
      </w:r>
      <w:r w:rsidR="00317CF8">
        <w:rPr>
          <w:lang w:val="en-US"/>
        </w:rPr>
        <w:t xml:space="preserve"> </w:t>
      </w:r>
      <w:r w:rsidR="004F5EC3">
        <w:rPr>
          <w:lang w:val="en-US"/>
        </w:rPr>
        <w:t>energy cost</w:t>
      </w:r>
      <w:r w:rsidR="000B29BB">
        <w:rPr>
          <w:lang w:val="en-US"/>
        </w:rPr>
        <w:t xml:space="preserve"> </w:t>
      </w:r>
      <w:r w:rsidR="00317CF8">
        <w:rPr>
          <w:lang w:val="en-US"/>
        </w:rPr>
        <w:t xml:space="preserve">on the UE side. </w:t>
      </w:r>
      <w:r w:rsidR="00672943">
        <w:rPr>
          <w:lang w:val="en-US"/>
        </w:rPr>
        <w:t>T</w:t>
      </w:r>
      <w:r w:rsidR="00B707BF">
        <w:rPr>
          <w:lang w:val="en-US"/>
        </w:rPr>
        <w:t xml:space="preserve">his cost is the natural consequence of the fact that for the NTN </w:t>
      </w:r>
      <w:r w:rsidR="00781232">
        <w:rPr>
          <w:lang w:val="en-US"/>
        </w:rPr>
        <w:t>up</w:t>
      </w:r>
      <w:r w:rsidR="00B707BF">
        <w:rPr>
          <w:lang w:val="en-US"/>
        </w:rPr>
        <w:t>link the distance between the transmitter (</w:t>
      </w:r>
      <w:r w:rsidR="00FA527A">
        <w:rPr>
          <w:lang w:val="en-US"/>
        </w:rPr>
        <w:t>the UE on the surface of the earth</w:t>
      </w:r>
      <w:r w:rsidR="00B707BF">
        <w:rPr>
          <w:lang w:val="en-US"/>
        </w:rPr>
        <w:t>)</w:t>
      </w:r>
      <w:r w:rsidR="00FA527A">
        <w:rPr>
          <w:lang w:val="en-US"/>
        </w:rPr>
        <w:t xml:space="preserve"> and the receiver (the satellite high in orbit) </w:t>
      </w:r>
      <w:r w:rsidR="002756AA">
        <w:rPr>
          <w:lang w:val="en-US"/>
        </w:rPr>
        <w:t xml:space="preserve">is </w:t>
      </w:r>
      <w:r w:rsidR="00DA7327">
        <w:rPr>
          <w:lang w:val="en-US"/>
        </w:rPr>
        <w:t>an order</w:t>
      </w:r>
      <w:r w:rsidR="002756AA">
        <w:rPr>
          <w:lang w:val="en-US"/>
        </w:rPr>
        <w:t xml:space="preserve"> of magnitude h</w:t>
      </w:r>
      <w:r w:rsidR="00FA527A">
        <w:rPr>
          <w:lang w:val="en-US"/>
        </w:rPr>
        <w:t xml:space="preserve">igher compared to the </w:t>
      </w:r>
      <w:r w:rsidR="00B52DBD">
        <w:rPr>
          <w:lang w:val="en-US"/>
        </w:rPr>
        <w:t xml:space="preserve">distance </w:t>
      </w:r>
      <w:r w:rsidR="00DA7327">
        <w:rPr>
          <w:lang w:val="en-US"/>
        </w:rPr>
        <w:t>between</w:t>
      </w:r>
      <w:r w:rsidR="00B52DBD">
        <w:rPr>
          <w:lang w:val="en-US"/>
        </w:rPr>
        <w:t xml:space="preserve"> the </w:t>
      </w:r>
      <w:r w:rsidR="002756AA">
        <w:rPr>
          <w:lang w:val="en-US"/>
        </w:rPr>
        <w:t>transmitter and the receiver in case of TN uplink</w:t>
      </w:r>
      <w:r w:rsidR="00D05579">
        <w:rPr>
          <w:lang w:val="en-US"/>
        </w:rPr>
        <w:t xml:space="preserve"> (</w:t>
      </w:r>
      <w:r w:rsidR="005700EC">
        <w:rPr>
          <w:lang w:val="en-US"/>
        </w:rPr>
        <w:t>e,g.</w:t>
      </w:r>
      <w:r w:rsidR="00287B36">
        <w:rPr>
          <w:lang w:val="en-US"/>
        </w:rPr>
        <w:t>,</w:t>
      </w:r>
      <w:r w:rsidR="005700EC">
        <w:rPr>
          <w:lang w:val="en-US"/>
        </w:rPr>
        <w:t xml:space="preserve">  hundreds/</w:t>
      </w:r>
      <w:r w:rsidR="00287B36">
        <w:rPr>
          <w:lang w:val="en-US"/>
        </w:rPr>
        <w:t>thousands</w:t>
      </w:r>
      <w:r w:rsidR="005700EC">
        <w:rPr>
          <w:lang w:val="en-US"/>
        </w:rPr>
        <w:t xml:space="preserve"> of km for NTN vs hundreds/ </w:t>
      </w:r>
      <w:r w:rsidR="00E71202">
        <w:rPr>
          <w:lang w:val="en-US"/>
        </w:rPr>
        <w:t>thousands</w:t>
      </w:r>
      <w:r w:rsidR="005700EC">
        <w:rPr>
          <w:lang w:val="en-US"/>
        </w:rPr>
        <w:t xml:space="preserve"> of meters for TN</w:t>
      </w:r>
      <w:r w:rsidR="00D05579">
        <w:rPr>
          <w:lang w:val="en-US"/>
        </w:rPr>
        <w:t>)</w:t>
      </w:r>
      <w:r w:rsidR="00E71202">
        <w:rPr>
          <w:lang w:val="en-US"/>
        </w:rPr>
        <w:t xml:space="preserve">. </w:t>
      </w:r>
      <w:r w:rsidR="00141AB9">
        <w:rPr>
          <w:lang w:val="en-US"/>
        </w:rPr>
        <w:t xml:space="preserve">In this </w:t>
      </w:r>
      <w:r w:rsidR="00102137">
        <w:rPr>
          <w:lang w:val="en-US"/>
        </w:rPr>
        <w:t>context and</w:t>
      </w:r>
      <w:r w:rsidR="00692FDE">
        <w:rPr>
          <w:lang w:val="en-US"/>
        </w:rPr>
        <w:t xml:space="preserve"> w</w:t>
      </w:r>
      <w:r w:rsidR="00E46A80">
        <w:rPr>
          <w:lang w:val="en-US"/>
        </w:rPr>
        <w:t>henever possible</w:t>
      </w:r>
      <w:r w:rsidR="0050088D">
        <w:rPr>
          <w:lang w:val="en-US"/>
        </w:rPr>
        <w:t>,</w:t>
      </w:r>
      <w:r w:rsidR="009A3716">
        <w:rPr>
          <w:lang w:val="en-US"/>
        </w:rPr>
        <w:t xml:space="preserve"> </w:t>
      </w:r>
      <w:r w:rsidR="00DA7327">
        <w:rPr>
          <w:lang w:val="en-US"/>
        </w:rPr>
        <w:t xml:space="preserve">it </w:t>
      </w:r>
      <w:r w:rsidR="009A3716">
        <w:rPr>
          <w:lang w:val="en-US"/>
        </w:rPr>
        <w:t xml:space="preserve">is preferable to avoid </w:t>
      </w:r>
      <w:r w:rsidR="00141AB9">
        <w:rPr>
          <w:lang w:val="en-US"/>
        </w:rPr>
        <w:t>wasting UE’s battery</w:t>
      </w:r>
      <w:r w:rsidR="004D2CAC">
        <w:rPr>
          <w:lang w:val="en-US"/>
        </w:rPr>
        <w:t xml:space="preserve"> </w:t>
      </w:r>
      <w:r w:rsidR="009A3716">
        <w:rPr>
          <w:lang w:val="en-US"/>
        </w:rPr>
        <w:t xml:space="preserve">on sending the MDT reports while the UE is under the service coverage of a NTN </w:t>
      </w:r>
      <w:r w:rsidR="007427DA">
        <w:rPr>
          <w:lang w:val="en-US"/>
        </w:rPr>
        <w:t>and to differ these reports for the times when the UE moves back under the coverage of a TN.</w:t>
      </w:r>
    </w:p>
    <w:p w14:paraId="20C194B1" w14:textId="7959D2F9" w:rsidR="007A5381" w:rsidRDefault="00102137" w:rsidP="00704573">
      <w:pPr>
        <w:rPr>
          <w:b/>
          <w:bCs/>
          <w:lang w:val="en-US"/>
        </w:rPr>
      </w:pPr>
      <w:r w:rsidRPr="008B111A">
        <w:rPr>
          <w:b/>
          <w:bCs/>
          <w:lang w:val="en-US"/>
        </w:rPr>
        <w:t xml:space="preserve">Proposal </w:t>
      </w:r>
      <w:r w:rsidR="00DC258D">
        <w:rPr>
          <w:b/>
          <w:bCs/>
          <w:lang w:val="en-US"/>
        </w:rPr>
        <w:t>5</w:t>
      </w:r>
      <w:r w:rsidRPr="008B111A">
        <w:rPr>
          <w:b/>
          <w:bCs/>
          <w:lang w:val="en-US"/>
        </w:rPr>
        <w:t xml:space="preserve">: RAN3 to extend the </w:t>
      </w:r>
      <w:r w:rsidR="00BB5512">
        <w:rPr>
          <w:b/>
          <w:bCs/>
          <w:lang w:val="en-US"/>
        </w:rPr>
        <w:t>MDT framework to enable instructing the UE and/or the network to avoid trig</w:t>
      </w:r>
      <w:r w:rsidR="00C05CFC">
        <w:rPr>
          <w:b/>
          <w:bCs/>
          <w:lang w:val="en-US"/>
        </w:rPr>
        <w:t>gering UE reporting of MD</w:t>
      </w:r>
      <w:r w:rsidR="0014160E">
        <w:rPr>
          <w:b/>
          <w:bCs/>
          <w:lang w:val="en-US"/>
        </w:rPr>
        <w:t>T</w:t>
      </w:r>
      <w:r w:rsidR="00C05CFC">
        <w:rPr>
          <w:b/>
          <w:bCs/>
          <w:lang w:val="en-US"/>
        </w:rPr>
        <w:t xml:space="preserve"> </w:t>
      </w:r>
      <w:r w:rsidR="006A5704">
        <w:rPr>
          <w:b/>
          <w:bCs/>
          <w:lang w:val="en-US"/>
        </w:rPr>
        <w:t>measurements</w:t>
      </w:r>
      <w:r w:rsidR="00C05CFC">
        <w:rPr>
          <w:b/>
          <w:bCs/>
          <w:lang w:val="en-US"/>
        </w:rPr>
        <w:t xml:space="preserve"> while the UE is </w:t>
      </w:r>
      <w:r w:rsidR="0014160E">
        <w:rPr>
          <w:b/>
          <w:bCs/>
          <w:lang w:val="en-US"/>
        </w:rPr>
        <w:t>connected to</w:t>
      </w:r>
      <w:r w:rsidR="00C05CFC">
        <w:rPr>
          <w:b/>
          <w:bCs/>
          <w:lang w:val="en-US"/>
        </w:rPr>
        <w:t xml:space="preserve"> NTN.</w:t>
      </w:r>
    </w:p>
    <w:p w14:paraId="23A7CF69" w14:textId="77777777" w:rsidR="0062330C" w:rsidRDefault="0062330C" w:rsidP="00704573">
      <w:pPr>
        <w:rPr>
          <w:b/>
          <w:bCs/>
          <w:lang w:val="en-US"/>
        </w:rPr>
      </w:pPr>
    </w:p>
    <w:p w14:paraId="51D09D7F" w14:textId="75926E01" w:rsidR="00B92BB6" w:rsidRPr="00B92BB6" w:rsidRDefault="00B92BB6" w:rsidP="00F73657">
      <w:pPr>
        <w:pStyle w:val="Heading3"/>
        <w:rPr>
          <w:rStyle w:val="Heading2Char"/>
        </w:rPr>
      </w:pPr>
      <w:r>
        <w:rPr>
          <w:rStyle w:val="Heading2Char"/>
        </w:rPr>
        <w:t xml:space="preserve">2.2 </w:t>
      </w:r>
      <w:r w:rsidR="00AB5E34">
        <w:rPr>
          <w:rStyle w:val="Heading2Char"/>
        </w:rPr>
        <w:t>RLF</w:t>
      </w:r>
      <w:r w:rsidRPr="00B92BB6">
        <w:rPr>
          <w:rStyle w:val="Heading2Char"/>
        </w:rPr>
        <w:t xml:space="preserve"> related enhancements for</w:t>
      </w:r>
      <w:r w:rsidR="007A0B90">
        <w:rPr>
          <w:rStyle w:val="Heading2Char"/>
        </w:rPr>
        <w:t xml:space="preserve"> </w:t>
      </w:r>
      <w:r w:rsidRPr="00B92BB6">
        <w:rPr>
          <w:rStyle w:val="Heading2Char"/>
        </w:rPr>
        <w:t>NTN</w:t>
      </w:r>
    </w:p>
    <w:p w14:paraId="3DE142BA" w14:textId="6D330C0B" w:rsidR="005B6F05" w:rsidRDefault="00115FED" w:rsidP="00544855">
      <w:pPr>
        <w:rPr>
          <w:lang w:val="en-US"/>
        </w:rPr>
      </w:pPr>
      <w:r>
        <w:rPr>
          <w:lang w:val="en-US"/>
        </w:rPr>
        <w:t>Current R</w:t>
      </w:r>
      <w:r w:rsidR="00D21D50">
        <w:rPr>
          <w:lang w:val="en-US"/>
        </w:rPr>
        <w:t>LF</w:t>
      </w:r>
      <w:r w:rsidR="006A68BD">
        <w:rPr>
          <w:lang w:val="en-US"/>
        </w:rPr>
        <w:t xml:space="preserve"> framework </w:t>
      </w:r>
      <w:r w:rsidR="00E62082">
        <w:rPr>
          <w:lang w:val="en-US"/>
        </w:rPr>
        <w:t>has been standardized with terrestrial networks in mind.</w:t>
      </w:r>
      <w:r w:rsidR="00543CF2">
        <w:rPr>
          <w:lang w:val="en-US"/>
        </w:rPr>
        <w:t xml:space="preserve"> </w:t>
      </w:r>
      <w:r w:rsidR="00386303">
        <w:rPr>
          <w:lang w:val="en-US"/>
        </w:rPr>
        <w:t xml:space="preserve">When a UE </w:t>
      </w:r>
      <w:r w:rsidR="00394A80">
        <w:rPr>
          <w:lang w:val="en-US"/>
        </w:rPr>
        <w:t>declares</w:t>
      </w:r>
      <w:r w:rsidR="00386303">
        <w:rPr>
          <w:lang w:val="en-US"/>
        </w:rPr>
        <w:t xml:space="preserve"> RLF </w:t>
      </w:r>
      <w:r w:rsidR="00DE780E">
        <w:rPr>
          <w:lang w:val="en-US"/>
        </w:rPr>
        <w:t xml:space="preserve">when in an NTN </w:t>
      </w:r>
      <w:r w:rsidR="00394A80">
        <w:rPr>
          <w:lang w:val="en-US"/>
        </w:rPr>
        <w:t>cell</w:t>
      </w:r>
      <w:r w:rsidR="00DE780E">
        <w:rPr>
          <w:lang w:val="en-US"/>
        </w:rPr>
        <w:t xml:space="preserve">, there are currently no mechanisms to </w:t>
      </w:r>
      <w:r w:rsidR="00394A80">
        <w:rPr>
          <w:lang w:val="en-US"/>
        </w:rPr>
        <w:t>log</w:t>
      </w:r>
      <w:r w:rsidR="00DF21C5">
        <w:rPr>
          <w:lang w:val="en-US"/>
        </w:rPr>
        <w:t xml:space="preserve"> NTN specific information </w:t>
      </w:r>
      <w:r w:rsidR="00394A80">
        <w:rPr>
          <w:lang w:val="en-US"/>
        </w:rPr>
        <w:t>in</w:t>
      </w:r>
      <w:r w:rsidR="00DF21C5">
        <w:rPr>
          <w:lang w:val="en-US"/>
        </w:rPr>
        <w:t xml:space="preserve"> the RLF report. </w:t>
      </w:r>
      <w:r w:rsidR="00394A80">
        <w:rPr>
          <w:lang w:val="en-US"/>
        </w:rPr>
        <w:t>Thus,</w:t>
      </w:r>
      <w:r w:rsidR="00E53262">
        <w:rPr>
          <w:lang w:val="en-US"/>
        </w:rPr>
        <w:t xml:space="preserve"> the network, upon receiving this RLF report</w:t>
      </w:r>
      <w:r w:rsidR="00394A80">
        <w:rPr>
          <w:lang w:val="en-US"/>
        </w:rPr>
        <w:t>,</w:t>
      </w:r>
      <w:r w:rsidR="00E53262">
        <w:rPr>
          <w:lang w:val="en-US"/>
        </w:rPr>
        <w:t xml:space="preserve"> cannot </w:t>
      </w:r>
      <w:r w:rsidR="005B6F05">
        <w:rPr>
          <w:lang w:val="en-US"/>
        </w:rPr>
        <w:t>fix any</w:t>
      </w:r>
      <w:r w:rsidR="00394A80">
        <w:rPr>
          <w:lang w:val="en-US"/>
        </w:rPr>
        <w:t xml:space="preserve"> specific</w:t>
      </w:r>
      <w:r w:rsidR="005B6F05">
        <w:rPr>
          <w:lang w:val="en-US"/>
        </w:rPr>
        <w:t xml:space="preserve"> issues that a NTN network might have. Certain addition of NTN related information in</w:t>
      </w:r>
      <w:r w:rsidR="00E07015">
        <w:rPr>
          <w:lang w:val="en-US"/>
        </w:rPr>
        <w:t xml:space="preserve"> the RLF report, for e.g. </w:t>
      </w:r>
      <w:r w:rsidR="00DC252A">
        <w:rPr>
          <w:lang w:val="en-US"/>
        </w:rPr>
        <w:t>ephemeris information,</w:t>
      </w:r>
      <w:r w:rsidR="00FF3954">
        <w:rPr>
          <w:lang w:val="en-US"/>
        </w:rPr>
        <w:t xml:space="preserve"> NTN related causes</w:t>
      </w:r>
      <w:r w:rsidR="001F5B66">
        <w:rPr>
          <w:lang w:val="en-US"/>
        </w:rPr>
        <w:t xml:space="preserve"> such as </w:t>
      </w:r>
      <w:r w:rsidR="00A65C49">
        <w:rPr>
          <w:lang w:val="en-US"/>
        </w:rPr>
        <w:t>GNSS</w:t>
      </w:r>
      <w:r w:rsidR="001F5B66">
        <w:rPr>
          <w:lang w:val="en-US"/>
        </w:rPr>
        <w:t xml:space="preserve"> </w:t>
      </w:r>
      <w:r w:rsidR="00006592">
        <w:rPr>
          <w:lang w:val="en-US"/>
        </w:rPr>
        <w:t>failures</w:t>
      </w:r>
      <w:r w:rsidR="00394A80">
        <w:rPr>
          <w:lang w:val="en-US"/>
        </w:rPr>
        <w:t>,</w:t>
      </w:r>
      <w:r w:rsidR="00006592">
        <w:rPr>
          <w:lang w:val="en-US"/>
        </w:rPr>
        <w:t xml:space="preserve"> can help the network determine the RLF</w:t>
      </w:r>
      <w:r w:rsidR="00FF3954">
        <w:rPr>
          <w:lang w:val="en-US"/>
        </w:rPr>
        <w:t xml:space="preserve"> </w:t>
      </w:r>
      <w:r w:rsidR="001F5B66">
        <w:rPr>
          <w:lang w:val="en-US"/>
        </w:rPr>
        <w:t>cause</w:t>
      </w:r>
      <w:r w:rsidR="00006592">
        <w:rPr>
          <w:lang w:val="en-US"/>
        </w:rPr>
        <w:t xml:space="preserve">. This is critical to ensure </w:t>
      </w:r>
      <w:r w:rsidR="000B76B4">
        <w:rPr>
          <w:lang w:val="en-US"/>
        </w:rPr>
        <w:t xml:space="preserve">a better non-terrestrial network functioning. </w:t>
      </w:r>
    </w:p>
    <w:p w14:paraId="20C20AAC" w14:textId="77777777" w:rsidR="00566A68" w:rsidRDefault="00566A68" w:rsidP="00566A68">
      <w:pPr>
        <w:rPr>
          <w:lang w:val="en-US"/>
        </w:rPr>
      </w:pPr>
      <w:r>
        <w:rPr>
          <w:lang w:val="en-US"/>
        </w:rPr>
        <w:t>Some might argue that RLF falls more under RAN2 work, however it is good to keep in mind that RAN2 has very little time to discuss SON related topics during rel-19. Additionally, RAN3 is the leading group for the WI so we think it is prudent to start discussion early and report our outcomes to RAN2.</w:t>
      </w:r>
    </w:p>
    <w:p w14:paraId="4F2020FB" w14:textId="77777777" w:rsidR="00566A68" w:rsidRDefault="00566A68" w:rsidP="00566A68">
      <w:pPr>
        <w:rPr>
          <w:b/>
          <w:bCs/>
          <w:lang w:val="en-US"/>
        </w:rPr>
      </w:pPr>
      <w:r w:rsidRPr="006E1466">
        <w:rPr>
          <w:b/>
          <w:bCs/>
          <w:lang w:val="en-US"/>
        </w:rPr>
        <w:t>Observation</w:t>
      </w:r>
      <w:r>
        <w:rPr>
          <w:b/>
          <w:bCs/>
          <w:lang w:val="en-US"/>
        </w:rPr>
        <w:t xml:space="preserve"> 1</w:t>
      </w:r>
      <w:r w:rsidRPr="006E1466">
        <w:rPr>
          <w:b/>
          <w:bCs/>
          <w:lang w:val="en-US"/>
        </w:rPr>
        <w:t xml:space="preserve">: RAN2 has limited time to discuss SON related topics in rel-19 and RAN3 is the leading group for the WI. </w:t>
      </w:r>
    </w:p>
    <w:p w14:paraId="36BDEE4D" w14:textId="3134529D" w:rsidR="00566A68" w:rsidRPr="00BC1436" w:rsidRDefault="00566A68" w:rsidP="00544855">
      <w:pPr>
        <w:rPr>
          <w:b/>
          <w:bCs/>
          <w:lang w:val="en-US"/>
        </w:rPr>
      </w:pPr>
      <w:r w:rsidRPr="00394A80">
        <w:rPr>
          <w:b/>
          <w:bCs/>
          <w:lang w:val="en-US"/>
        </w:rPr>
        <w:t>Proposal</w:t>
      </w:r>
      <w:r>
        <w:rPr>
          <w:b/>
          <w:bCs/>
          <w:lang w:val="en-US"/>
        </w:rPr>
        <w:t xml:space="preserve"> </w:t>
      </w:r>
      <w:r w:rsidR="00CE1D41">
        <w:rPr>
          <w:b/>
          <w:bCs/>
          <w:lang w:val="en-US"/>
        </w:rPr>
        <w:t>6</w:t>
      </w:r>
      <w:r w:rsidRPr="00394A80">
        <w:rPr>
          <w:b/>
          <w:bCs/>
          <w:lang w:val="en-US"/>
        </w:rPr>
        <w:t xml:space="preserve">: RAN3 to </w:t>
      </w:r>
      <w:r>
        <w:rPr>
          <w:b/>
          <w:bCs/>
          <w:lang w:val="en-US"/>
        </w:rPr>
        <w:t xml:space="preserve">agree on what additions are needed in the RLF Report and to send an LS to </w:t>
      </w:r>
      <w:r w:rsidRPr="00B43547">
        <w:rPr>
          <w:b/>
          <w:lang w:val="en-US"/>
        </w:rPr>
        <w:t xml:space="preserve">RAN2 </w:t>
      </w:r>
      <w:r w:rsidR="00F275D6" w:rsidRPr="00B43547">
        <w:rPr>
          <w:b/>
          <w:lang w:val="en-US"/>
        </w:rPr>
        <w:t xml:space="preserve">for </w:t>
      </w:r>
      <w:r w:rsidRPr="00B43547">
        <w:rPr>
          <w:b/>
          <w:lang w:val="en-US"/>
        </w:rPr>
        <w:t>fin</w:t>
      </w:r>
      <w:r w:rsidRPr="00B43547">
        <w:rPr>
          <w:b/>
          <w:bCs/>
          <w:lang w:val="en-US"/>
        </w:rPr>
        <w:t>al</w:t>
      </w:r>
      <w:r>
        <w:rPr>
          <w:b/>
          <w:bCs/>
          <w:lang w:val="en-US"/>
        </w:rPr>
        <w:t xml:space="preserve"> decision.</w:t>
      </w:r>
    </w:p>
    <w:p w14:paraId="4F963AB5" w14:textId="76EC6489" w:rsidR="007B484E" w:rsidRDefault="00AB5C36" w:rsidP="00544855">
      <w:pPr>
        <w:rPr>
          <w:lang w:val="en-US"/>
        </w:rPr>
      </w:pPr>
      <w:r>
        <w:rPr>
          <w:lang w:val="en-US"/>
        </w:rPr>
        <w:t>One of these addition</w:t>
      </w:r>
      <w:r w:rsidR="00593B96">
        <w:rPr>
          <w:lang w:val="en-US"/>
        </w:rPr>
        <w:t>s</w:t>
      </w:r>
      <w:r>
        <w:rPr>
          <w:lang w:val="en-US"/>
        </w:rPr>
        <w:t xml:space="preserve"> would be related to the </w:t>
      </w:r>
      <w:bookmarkStart w:id="1" w:name="_Hlk178771601"/>
      <w:r>
        <w:rPr>
          <w:lang w:val="en-US"/>
        </w:rPr>
        <w:t>satellite switch with re-sync procedure</w:t>
      </w:r>
      <w:bookmarkEnd w:id="1"/>
      <w:r>
        <w:rPr>
          <w:lang w:val="en-US"/>
        </w:rPr>
        <w:t xml:space="preserve">, as defined in rel-18. It would be beneficial for the network to understand that this procedure was performed and failed. This could be done by e.g. </w:t>
      </w:r>
      <w:r w:rsidR="00593B96">
        <w:rPr>
          <w:lang w:val="en-US"/>
        </w:rPr>
        <w:t xml:space="preserve">reusing the “hof” codepoint as connection failure type in the RLF Report, and by adding </w:t>
      </w:r>
      <w:r>
        <w:rPr>
          <w:lang w:val="en-US"/>
        </w:rPr>
        <w:t xml:space="preserve">a new indication (explicit or implicit) that the mobility procedure as failed. A new </w:t>
      </w:r>
      <w:r w:rsidRPr="00AB5C36">
        <w:rPr>
          <w:lang w:val="en-US"/>
        </w:rPr>
        <w:t xml:space="preserve">a new value for the </w:t>
      </w:r>
      <w:r w:rsidRPr="00AB5C36">
        <w:rPr>
          <w:i/>
          <w:iCs/>
          <w:lang w:val="en-US"/>
        </w:rPr>
        <w:t>lastHO-Type field</w:t>
      </w:r>
      <w:r w:rsidRPr="00AB5C36">
        <w:rPr>
          <w:lang w:val="en-US"/>
        </w:rPr>
        <w:t xml:space="preserve"> </w:t>
      </w:r>
      <w:r>
        <w:rPr>
          <w:lang w:val="en-US"/>
        </w:rPr>
        <w:t xml:space="preserve">(e.g. </w:t>
      </w:r>
      <w:r w:rsidRPr="00593B96">
        <w:rPr>
          <w:i/>
          <w:iCs/>
          <w:lang w:val="en-US"/>
        </w:rPr>
        <w:t>satSwitchWithResync</w:t>
      </w:r>
      <w:r w:rsidR="00593B96">
        <w:rPr>
          <w:lang w:val="en-US"/>
        </w:rPr>
        <w:t>) could also be added.</w:t>
      </w:r>
    </w:p>
    <w:p w14:paraId="31C575F8" w14:textId="2832A10E" w:rsidR="002D0430" w:rsidRDefault="00F65D29" w:rsidP="00544855">
      <w:pPr>
        <w:rPr>
          <w:b/>
          <w:bCs/>
          <w:lang w:val="en-US"/>
        </w:rPr>
      </w:pPr>
      <w:r w:rsidRPr="00AE0023">
        <w:rPr>
          <w:b/>
          <w:bCs/>
          <w:lang w:val="en-US"/>
        </w:rPr>
        <w:t xml:space="preserve">Proposal </w:t>
      </w:r>
      <w:r w:rsidR="00AB5C36">
        <w:rPr>
          <w:b/>
          <w:bCs/>
          <w:lang w:val="en-US"/>
        </w:rPr>
        <w:t>7</w:t>
      </w:r>
      <w:r w:rsidRPr="00AE0023">
        <w:rPr>
          <w:b/>
          <w:bCs/>
          <w:lang w:val="en-US"/>
        </w:rPr>
        <w:t xml:space="preserve">: </w:t>
      </w:r>
      <w:r w:rsidR="00281CF2">
        <w:rPr>
          <w:b/>
          <w:bCs/>
          <w:lang w:val="en-US"/>
        </w:rPr>
        <w:t xml:space="preserve">RAN3 to suggest to RAN2 to </w:t>
      </w:r>
      <w:r w:rsidR="00593B96">
        <w:rPr>
          <w:b/>
          <w:bCs/>
          <w:lang w:val="en-US"/>
        </w:rPr>
        <w:t xml:space="preserve">enhance the RLF Report with indication that a </w:t>
      </w:r>
      <w:r w:rsidR="00593B96" w:rsidRPr="00593B96">
        <w:rPr>
          <w:b/>
          <w:bCs/>
          <w:lang w:val="en-US"/>
        </w:rPr>
        <w:t>satellite switch with re-sync procedure</w:t>
      </w:r>
      <w:r w:rsidR="00593B96">
        <w:rPr>
          <w:b/>
          <w:bCs/>
          <w:lang w:val="en-US"/>
        </w:rPr>
        <w:t xml:space="preserve"> was performed and failed.</w:t>
      </w:r>
    </w:p>
    <w:p w14:paraId="75A98191" w14:textId="067AB61C" w:rsidR="0004016A" w:rsidRDefault="0004016A" w:rsidP="00544855">
      <w:pPr>
        <w:rPr>
          <w:lang w:val="en-US"/>
        </w:rPr>
      </w:pPr>
      <w:r w:rsidRPr="00DA15EA">
        <w:rPr>
          <w:lang w:val="en-US"/>
        </w:rPr>
        <w:t xml:space="preserve">During the previous meeting, there were discussions on also addition of </w:t>
      </w:r>
      <w:r w:rsidR="00970AA2" w:rsidRPr="00DA15EA">
        <w:rPr>
          <w:lang w:val="en-US"/>
        </w:rPr>
        <w:t xml:space="preserve">absolute time </w:t>
      </w:r>
      <w:r w:rsidR="00AF2AB8" w:rsidRPr="00DA15EA">
        <w:rPr>
          <w:lang w:val="en-US"/>
        </w:rPr>
        <w:t xml:space="preserve">when the RLF occurred into the RLF report. </w:t>
      </w:r>
      <w:r w:rsidR="00B475FA">
        <w:rPr>
          <w:lang w:val="en-US"/>
        </w:rPr>
        <w:t>Currently</w:t>
      </w:r>
      <w:r w:rsidR="007B46E2">
        <w:rPr>
          <w:lang w:val="en-US"/>
        </w:rPr>
        <w:t xml:space="preserve"> the RLF report already supports a time variable that is the </w:t>
      </w:r>
      <w:r w:rsidR="007B46E2" w:rsidRPr="00B027C5">
        <w:rPr>
          <w:i/>
          <w:iCs/>
          <w:lang w:val="en-US"/>
        </w:rPr>
        <w:t>TimeSinceFailure-r16</w:t>
      </w:r>
      <w:r w:rsidR="000B673D">
        <w:rPr>
          <w:lang w:val="en-US"/>
        </w:rPr>
        <w:t xml:space="preserve"> that records the </w:t>
      </w:r>
      <w:r w:rsidR="000B673D">
        <w:rPr>
          <w:lang w:val="en-US"/>
        </w:rPr>
        <w:lastRenderedPageBreak/>
        <w:t>time since failure occurred.</w:t>
      </w:r>
      <w:r w:rsidR="00576FF7">
        <w:rPr>
          <w:lang w:val="en-US"/>
        </w:rPr>
        <w:t xml:space="preserve"> </w:t>
      </w:r>
      <w:r w:rsidR="006A1480">
        <w:rPr>
          <w:lang w:val="en-US"/>
        </w:rPr>
        <w:t>The value of this variable goes up</w:t>
      </w:r>
      <w:r w:rsidR="00B027C5">
        <w:rPr>
          <w:lang w:val="en-US"/>
        </w:rPr>
        <w:t xml:space="preserve"> </w:t>
      </w:r>
      <w:r w:rsidR="006A1480">
        <w:rPr>
          <w:lang w:val="en-US"/>
        </w:rPr>
        <w:t>to 172800s</w:t>
      </w:r>
      <w:r w:rsidR="00971234">
        <w:rPr>
          <w:lang w:val="en-US"/>
        </w:rPr>
        <w:t xml:space="preserve"> i.e. 48 hours. One issue with reusing this variable for NTN especially for </w:t>
      </w:r>
      <w:r w:rsidR="00602658">
        <w:rPr>
          <w:lang w:val="en-US"/>
        </w:rPr>
        <w:t xml:space="preserve">too late CHO execution, is that the time window is in ms whereas the granularity of </w:t>
      </w:r>
      <w:r w:rsidR="00602658" w:rsidRPr="00B027C5">
        <w:rPr>
          <w:i/>
          <w:iCs/>
          <w:lang w:val="en-US"/>
        </w:rPr>
        <w:t>TimeSinceFailure</w:t>
      </w:r>
      <w:r w:rsidR="00602658">
        <w:rPr>
          <w:lang w:val="en-US"/>
        </w:rPr>
        <w:t xml:space="preserve"> is in seconds. </w:t>
      </w:r>
      <w:r w:rsidR="00B027C5">
        <w:rPr>
          <w:lang w:val="en-US"/>
        </w:rPr>
        <w:t>Therefore,</w:t>
      </w:r>
      <w:r w:rsidR="00602658">
        <w:rPr>
          <w:lang w:val="en-US"/>
        </w:rPr>
        <w:t xml:space="preserve"> it is beneficial to have the absolute time in the RLF report.</w:t>
      </w:r>
    </w:p>
    <w:p w14:paraId="5C84F5EC" w14:textId="77777777" w:rsidR="009F6E0F" w:rsidRDefault="009F6E0F" w:rsidP="009F6E0F">
      <w:pPr>
        <w:rPr>
          <w:lang w:val="en-US"/>
        </w:rPr>
      </w:pPr>
      <w:r>
        <w:rPr>
          <w:lang w:val="en-US"/>
        </w:rPr>
        <w:t>If the above seems too stringent, it would also be possible to have a relative time instead, which would be the time between T1 and the failure (could be negative or positive).</w:t>
      </w:r>
    </w:p>
    <w:p w14:paraId="6F657562" w14:textId="41A5239C" w:rsidR="00602658" w:rsidRDefault="00602658" w:rsidP="00544855">
      <w:pPr>
        <w:rPr>
          <w:b/>
          <w:bCs/>
          <w:lang w:val="en-US"/>
        </w:rPr>
      </w:pPr>
      <w:r w:rsidRPr="00602658">
        <w:rPr>
          <w:b/>
          <w:bCs/>
          <w:lang w:val="en-US"/>
        </w:rPr>
        <w:t xml:space="preserve">Proposal </w:t>
      </w:r>
      <w:r w:rsidR="009F6E0F">
        <w:rPr>
          <w:b/>
          <w:bCs/>
          <w:lang w:val="en-US"/>
        </w:rPr>
        <w:t>8</w:t>
      </w:r>
      <w:r w:rsidRPr="00602658">
        <w:rPr>
          <w:b/>
          <w:bCs/>
          <w:lang w:val="en-US"/>
        </w:rPr>
        <w:t xml:space="preserve">: RAN3 to suggest to RAN2 to include absolute </w:t>
      </w:r>
      <w:r w:rsidR="00DD41C9">
        <w:rPr>
          <w:b/>
          <w:bCs/>
          <w:lang w:val="en-US"/>
        </w:rPr>
        <w:t xml:space="preserve">time </w:t>
      </w:r>
      <w:r w:rsidRPr="00602658">
        <w:rPr>
          <w:b/>
          <w:bCs/>
          <w:lang w:val="en-US"/>
        </w:rPr>
        <w:t>when the RLF occurs in the RLF report</w:t>
      </w:r>
      <w:r w:rsidR="009F6E0F">
        <w:rPr>
          <w:b/>
          <w:bCs/>
          <w:lang w:val="en-US"/>
        </w:rPr>
        <w:t>, or relative time between failure and T1</w:t>
      </w:r>
      <w:r w:rsidRPr="00602658">
        <w:rPr>
          <w:b/>
          <w:bCs/>
          <w:lang w:val="en-US"/>
        </w:rPr>
        <w:t xml:space="preserve">. </w:t>
      </w:r>
    </w:p>
    <w:p w14:paraId="5268CEC9" w14:textId="2D25E8DF" w:rsidR="0055491B" w:rsidRDefault="007243A2" w:rsidP="00BF01D4">
      <w:pPr>
        <w:pStyle w:val="Heading2"/>
        <w:rPr>
          <w:rStyle w:val="Heading2Char"/>
        </w:rPr>
      </w:pPr>
      <w:r>
        <w:rPr>
          <w:rStyle w:val="Heading2Char"/>
        </w:rPr>
        <w:t>2.</w:t>
      </w:r>
      <w:r w:rsidR="00A3315B">
        <w:rPr>
          <w:rStyle w:val="Heading2Char"/>
        </w:rPr>
        <w:t>3</w:t>
      </w:r>
      <w:r>
        <w:rPr>
          <w:rStyle w:val="Heading2Char"/>
        </w:rPr>
        <w:t xml:space="preserve"> </w:t>
      </w:r>
      <w:r w:rsidR="0055491B" w:rsidRPr="0055491B">
        <w:rPr>
          <w:rStyle w:val="Heading2Char"/>
        </w:rPr>
        <w:t>RACH</w:t>
      </w:r>
      <w:r w:rsidR="002D3469">
        <w:rPr>
          <w:rStyle w:val="Heading2Char"/>
        </w:rPr>
        <w:t xml:space="preserve">-less </w:t>
      </w:r>
      <w:r w:rsidR="00A03F61">
        <w:rPr>
          <w:rStyle w:val="Heading2Char"/>
        </w:rPr>
        <w:t>HO</w:t>
      </w:r>
      <w:r w:rsidR="002D3469">
        <w:rPr>
          <w:rStyle w:val="Heading2Char"/>
        </w:rPr>
        <w:t xml:space="preserve"> related enhancements for NTN</w:t>
      </w:r>
      <w:r w:rsidR="0055491B" w:rsidRPr="0055491B">
        <w:rPr>
          <w:rStyle w:val="Heading2Char"/>
        </w:rPr>
        <w:t xml:space="preserve"> </w:t>
      </w:r>
    </w:p>
    <w:p w14:paraId="2EDE4B20" w14:textId="413A4BF5" w:rsidR="009627BB" w:rsidRDefault="009627BB" w:rsidP="00F168F0">
      <w:r>
        <w:t xml:space="preserve">During the previous meeting, there was </w:t>
      </w:r>
      <w:r w:rsidR="006A0283">
        <w:t>a</w:t>
      </w:r>
      <w:r w:rsidR="00DF594A">
        <w:t>n</w:t>
      </w:r>
      <w:r w:rsidR="006A0283">
        <w:t xml:space="preserve"> FFS</w:t>
      </w:r>
      <w:r>
        <w:t xml:space="preserve"> agreed related to the </w:t>
      </w:r>
      <w:r w:rsidR="00615BFE">
        <w:t>enhancements for RACH-less</w:t>
      </w:r>
      <w:r w:rsidR="00A912CA">
        <w:t xml:space="preserve"> HO. This should be </w:t>
      </w:r>
      <w:r w:rsidR="008051BC">
        <w:t xml:space="preserve">agreed as explained below. </w:t>
      </w:r>
    </w:p>
    <w:p w14:paraId="75E97AF5" w14:textId="3382479F" w:rsidR="00615BFE" w:rsidRPr="00267193" w:rsidRDefault="00615BFE" w:rsidP="00615BFE">
      <w:pPr>
        <w:autoSpaceDE/>
        <w:autoSpaceDN/>
        <w:adjustRightInd/>
        <w:contextualSpacing/>
        <w:textAlignment w:val="auto"/>
        <w:rPr>
          <w:rFonts w:asciiTheme="minorHAnsi" w:eastAsia="Times New Roman" w:hAnsiTheme="minorHAnsi" w:cstheme="minorHAnsi"/>
          <w:color w:val="548DD4" w:themeColor="text2" w:themeTint="99"/>
          <w:sz w:val="18"/>
          <w:szCs w:val="16"/>
          <w:lang w:val="en-US"/>
        </w:rPr>
      </w:pPr>
      <w:r>
        <w:rPr>
          <w:rFonts w:asciiTheme="minorHAnsi" w:eastAsia="Times New Roman" w:hAnsiTheme="minorHAnsi" w:cstheme="minorHAnsi"/>
          <w:b/>
          <w:bCs/>
          <w:color w:val="548DD4" w:themeColor="text2" w:themeTint="99"/>
          <w:sz w:val="18"/>
          <w:szCs w:val="16"/>
        </w:rPr>
        <w:t>“</w:t>
      </w:r>
      <w:r w:rsidRPr="00EE35FE">
        <w:rPr>
          <w:rFonts w:asciiTheme="minorHAnsi" w:eastAsia="Times New Roman" w:hAnsiTheme="minorHAnsi" w:cstheme="minorHAnsi"/>
          <w:b/>
          <w:bCs/>
          <w:color w:val="548DD4" w:themeColor="text2" w:themeTint="99"/>
          <w:sz w:val="18"/>
          <w:szCs w:val="16"/>
          <w:lang w:val="en-US"/>
        </w:rPr>
        <w:t>Discuss MRO for RACH-less HO of NTN, only for those different issues identified compared with MRO for LTM.</w:t>
      </w:r>
      <w:r>
        <w:rPr>
          <w:rFonts w:asciiTheme="minorHAnsi" w:eastAsia="Times New Roman" w:hAnsiTheme="minorHAnsi" w:cstheme="minorHAnsi"/>
          <w:b/>
          <w:bCs/>
          <w:color w:val="548DD4" w:themeColor="text2" w:themeTint="99"/>
          <w:sz w:val="18"/>
          <w:szCs w:val="16"/>
          <w:lang w:val="en-US"/>
        </w:rPr>
        <w:t>”</w:t>
      </w:r>
    </w:p>
    <w:p w14:paraId="26D047C2" w14:textId="77777777" w:rsidR="00615BFE" w:rsidRDefault="00615BFE" w:rsidP="00F168F0"/>
    <w:p w14:paraId="66918112" w14:textId="33D5A965" w:rsidR="00F168F0" w:rsidRDefault="00F168F0" w:rsidP="00F168F0">
      <w:r>
        <w:t xml:space="preserve">RACH-less </w:t>
      </w:r>
      <w:r w:rsidR="00075D51">
        <w:t xml:space="preserve">handover </w:t>
      </w:r>
      <w:r w:rsidR="00F84B54">
        <w:t xml:space="preserve">was standardized in rel-18 </w:t>
      </w:r>
      <w:r w:rsidR="00833141">
        <w:t xml:space="preserve">for Non-terrestrial networks that was further </w:t>
      </w:r>
      <w:r w:rsidR="0080717D">
        <w:t>applicable to other W</w:t>
      </w:r>
      <w:r w:rsidR="00735B72">
        <w:t>i</w:t>
      </w:r>
      <w:r w:rsidR="0080717D">
        <w:t xml:space="preserve">s such as mobile IAB among others. </w:t>
      </w:r>
      <w:r w:rsidR="0001455A">
        <w:t xml:space="preserve">RACH-less </w:t>
      </w:r>
      <w:r w:rsidR="00735B72">
        <w:t>HO</w:t>
      </w:r>
      <w:r w:rsidR="0001455A">
        <w:t xml:space="preserve"> </w:t>
      </w:r>
      <w:r w:rsidR="00E34E17">
        <w:t xml:space="preserve">for non-terrestrial networks needs to be optimized </w:t>
      </w:r>
      <w:r w:rsidR="00386BCE">
        <w:t xml:space="preserve">as SON enhancements for RACH-less </w:t>
      </w:r>
      <w:r w:rsidR="00735B72">
        <w:t>HO</w:t>
      </w:r>
      <w:r w:rsidR="00386BCE">
        <w:t xml:space="preserve"> were not considered </w:t>
      </w:r>
      <w:r w:rsidR="00C17C6E">
        <w:t xml:space="preserve">previously. </w:t>
      </w:r>
      <w:r w:rsidR="0045142D">
        <w:t xml:space="preserve">RACH-less </w:t>
      </w:r>
      <w:r w:rsidR="00735B72">
        <w:t>HO</w:t>
      </w:r>
      <w:r w:rsidR="0045142D">
        <w:t xml:space="preserve"> optimizations are also being discussed in other Work Items, therefore we propose the following. </w:t>
      </w:r>
    </w:p>
    <w:p w14:paraId="749606EC" w14:textId="7AC8A571" w:rsidR="0045142D" w:rsidRPr="00EB3074" w:rsidRDefault="0045142D" w:rsidP="00F168F0">
      <w:pPr>
        <w:rPr>
          <w:b/>
          <w:bCs/>
        </w:rPr>
      </w:pPr>
      <w:r w:rsidRPr="00EB3074">
        <w:rPr>
          <w:b/>
          <w:bCs/>
        </w:rPr>
        <w:t xml:space="preserve">Proposal </w:t>
      </w:r>
      <w:r w:rsidR="00CA2CCC">
        <w:rPr>
          <w:b/>
          <w:bCs/>
        </w:rPr>
        <w:t>9</w:t>
      </w:r>
      <w:r w:rsidRPr="00EB3074">
        <w:rPr>
          <w:b/>
          <w:bCs/>
        </w:rPr>
        <w:t xml:space="preserve">: </w:t>
      </w:r>
      <w:r w:rsidR="00DB58D7" w:rsidRPr="00EB3074">
        <w:rPr>
          <w:b/>
          <w:bCs/>
        </w:rPr>
        <w:t xml:space="preserve">RAN3 to discuss SON related enhancements for </w:t>
      </w:r>
      <w:r w:rsidR="00735B72">
        <w:rPr>
          <w:b/>
          <w:bCs/>
        </w:rPr>
        <w:t>the</w:t>
      </w:r>
      <w:r w:rsidR="00DB58D7" w:rsidRPr="00EB3074">
        <w:rPr>
          <w:b/>
          <w:bCs/>
        </w:rPr>
        <w:t xml:space="preserve"> RACH-less </w:t>
      </w:r>
      <w:r w:rsidR="00735B72">
        <w:rPr>
          <w:b/>
          <w:bCs/>
        </w:rPr>
        <w:t>HO</w:t>
      </w:r>
      <w:r w:rsidR="00DB58D7" w:rsidRPr="00EB3074">
        <w:rPr>
          <w:b/>
          <w:bCs/>
        </w:rPr>
        <w:t xml:space="preserve"> procedure for NTN</w:t>
      </w:r>
      <w:r w:rsidR="00F746F5">
        <w:rPr>
          <w:b/>
          <w:bCs/>
        </w:rPr>
        <w:t xml:space="preserve"> that </w:t>
      </w:r>
      <w:r w:rsidR="00B3780C">
        <w:rPr>
          <w:b/>
          <w:bCs/>
        </w:rPr>
        <w:t>are different than the ideas identified for LTM</w:t>
      </w:r>
      <w:r w:rsidR="001846A8">
        <w:rPr>
          <w:b/>
          <w:bCs/>
        </w:rPr>
        <w:t>.</w:t>
      </w:r>
    </w:p>
    <w:p w14:paraId="2D1D2B5C" w14:textId="073318C0" w:rsidR="00DB58D7" w:rsidRDefault="00DB58D7" w:rsidP="00F168F0">
      <w:pPr>
        <w:rPr>
          <w:b/>
          <w:bCs/>
        </w:rPr>
      </w:pPr>
      <w:r w:rsidRPr="00EB3074">
        <w:rPr>
          <w:b/>
          <w:bCs/>
        </w:rPr>
        <w:t xml:space="preserve">Proposal </w:t>
      </w:r>
      <w:r w:rsidR="0023369A">
        <w:rPr>
          <w:b/>
          <w:bCs/>
        </w:rPr>
        <w:t>1</w:t>
      </w:r>
      <w:r w:rsidR="00CA2CCC">
        <w:rPr>
          <w:b/>
          <w:bCs/>
        </w:rPr>
        <w:t>0</w:t>
      </w:r>
      <w:r w:rsidRPr="00EB3074">
        <w:rPr>
          <w:b/>
          <w:bCs/>
        </w:rPr>
        <w:t>: Any stage</w:t>
      </w:r>
      <w:r w:rsidR="00D87EB7">
        <w:rPr>
          <w:b/>
          <w:bCs/>
        </w:rPr>
        <w:t xml:space="preserve"> </w:t>
      </w:r>
      <w:r w:rsidRPr="00EB3074">
        <w:rPr>
          <w:b/>
          <w:bCs/>
        </w:rPr>
        <w:t xml:space="preserve">2 and stage 3 </w:t>
      </w:r>
      <w:r w:rsidR="002319C2" w:rsidRPr="00EB3074">
        <w:rPr>
          <w:b/>
          <w:bCs/>
        </w:rPr>
        <w:t>implementations should be taken in the LTM work item</w:t>
      </w:r>
      <w:r w:rsidR="001846A8">
        <w:rPr>
          <w:b/>
          <w:bCs/>
        </w:rPr>
        <w:t>.</w:t>
      </w:r>
    </w:p>
    <w:p w14:paraId="1AAE7130" w14:textId="75A17064" w:rsidR="00353088" w:rsidRDefault="00353088" w:rsidP="00F168F0">
      <w:r w:rsidRPr="00007EE5">
        <w:t>One of the difference</w:t>
      </w:r>
      <w:r w:rsidR="00007EE5" w:rsidRPr="00007EE5">
        <w:t>s</w:t>
      </w:r>
      <w:r w:rsidRPr="00007EE5">
        <w:t xml:space="preserve"> </w:t>
      </w:r>
      <w:r w:rsidR="00007EE5" w:rsidRPr="00007EE5">
        <w:t>between NTN and LTM RACH-less access is the fallback mechanism</w:t>
      </w:r>
      <w:r w:rsidR="00007EE5">
        <w:t xml:space="preserve"> defined for NTN</w:t>
      </w:r>
      <w:r w:rsidR="00007EE5" w:rsidRPr="00007EE5">
        <w:t>. This can be described as follow</w:t>
      </w:r>
      <w:r w:rsidR="00007EE5">
        <w:t>ed:</w:t>
      </w:r>
    </w:p>
    <w:p w14:paraId="126E2405" w14:textId="20EBA09C" w:rsidR="00007EE5" w:rsidRDefault="00007EE5" w:rsidP="00007EE5">
      <w:pPr>
        <w:pStyle w:val="ListParagraph"/>
        <w:numPr>
          <w:ilvl w:val="0"/>
          <w:numId w:val="48"/>
        </w:numPr>
      </w:pPr>
      <w:r>
        <w:t>UE is configured with RACH-less, including a TA value, and an RSRP threshold;</w:t>
      </w:r>
    </w:p>
    <w:p w14:paraId="15F50A61" w14:textId="04A26646" w:rsidR="00007EE5" w:rsidRDefault="00007EE5" w:rsidP="00007EE5">
      <w:pPr>
        <w:pStyle w:val="ListParagraph"/>
        <w:numPr>
          <w:ilvl w:val="0"/>
          <w:numId w:val="48"/>
        </w:numPr>
      </w:pPr>
      <w:r>
        <w:t>At the time of HO, if RSRP of the target cell is lower than the configured threshold</w:t>
      </w:r>
      <w:r w:rsidR="001D6659">
        <w:t xml:space="preserve">, UE will perform </w:t>
      </w:r>
      <w:r w:rsidR="00CC2327" w:rsidRPr="00CC2327">
        <w:t>Random-Access procedure</w:t>
      </w:r>
    </w:p>
    <w:p w14:paraId="7DC64177" w14:textId="20788FAF" w:rsidR="001D6659" w:rsidRDefault="001D6659" w:rsidP="001D6659">
      <w:r>
        <w:t>It is useful for the network (i.e. source node) to understand that RACH-</w:t>
      </w:r>
      <w:r w:rsidR="00CA2CCC">
        <w:t xml:space="preserve">less was not performed while configured, in order to optimize HO </w:t>
      </w:r>
      <w:r w:rsidR="00AD7265">
        <w:t>failure, time, resources, etc…</w:t>
      </w:r>
    </w:p>
    <w:p w14:paraId="32863B20" w14:textId="29F07218" w:rsidR="00CA2CCC" w:rsidRDefault="00CA2CCC" w:rsidP="001D6659">
      <w:pPr>
        <w:rPr>
          <w:b/>
          <w:bCs/>
        </w:rPr>
      </w:pPr>
      <w:r w:rsidRPr="00CA2CCC">
        <w:rPr>
          <w:b/>
          <w:bCs/>
        </w:rPr>
        <w:t xml:space="preserve">Observation 2: In case of mobility failure or near-failure, it is beneficial for the source node to understand that RACH-less was configured but that fallback to </w:t>
      </w:r>
      <w:r w:rsidR="00CC2327" w:rsidRPr="00CC2327">
        <w:rPr>
          <w:b/>
          <w:bCs/>
        </w:rPr>
        <w:t>Random-Access procedure</w:t>
      </w:r>
      <w:r w:rsidRPr="00CA2CCC">
        <w:rPr>
          <w:b/>
          <w:bCs/>
        </w:rPr>
        <w:t xml:space="preserve"> was performed instead.</w:t>
      </w:r>
    </w:p>
    <w:p w14:paraId="14D625C5" w14:textId="3D5DA9E9" w:rsidR="00CA2CCC" w:rsidRDefault="00AD7265" w:rsidP="001D6659">
      <w:pPr>
        <w:rPr>
          <w:lang w:val="en-US"/>
        </w:rPr>
      </w:pPr>
      <w:r w:rsidRPr="00AD7265">
        <w:t xml:space="preserve">For the RLF Report, and for the failure case, the DL RSRP included in RA_info could be used. </w:t>
      </w:r>
      <w:r w:rsidRPr="00AD7265">
        <w:rPr>
          <w:lang w:val="en-US"/>
        </w:rPr>
        <w:t xml:space="preserve">In that case, the </w:t>
      </w:r>
      <w:r w:rsidRPr="00AD7265">
        <w:rPr>
          <w:i/>
          <w:iCs/>
          <w:lang w:val="en-US"/>
        </w:rPr>
        <w:t>dlPathlossRSRP</w:t>
      </w:r>
      <w:r w:rsidRPr="00AD7265">
        <w:rPr>
          <w:lang w:val="en-US"/>
        </w:rPr>
        <w:t xml:space="preserve"> IE (used for 2-step RA) should also cover NTN, and only be included in case of fallback. This would only need very small changes in RRC specification.</w:t>
      </w:r>
    </w:p>
    <w:p w14:paraId="5D858737" w14:textId="74606BAE" w:rsidR="00AD7265" w:rsidRDefault="00AD7265" w:rsidP="00AD7265">
      <w:pPr>
        <w:rPr>
          <w:b/>
          <w:bCs/>
        </w:rPr>
      </w:pPr>
      <w:r w:rsidRPr="00EB3074">
        <w:rPr>
          <w:b/>
          <w:bCs/>
        </w:rPr>
        <w:t xml:space="preserve">Proposal </w:t>
      </w:r>
      <w:r>
        <w:rPr>
          <w:b/>
          <w:bCs/>
        </w:rPr>
        <w:t>11</w:t>
      </w:r>
      <w:r w:rsidRPr="00EB3074">
        <w:rPr>
          <w:b/>
          <w:bCs/>
        </w:rPr>
        <w:t xml:space="preserve">: </w:t>
      </w:r>
      <w:r>
        <w:rPr>
          <w:b/>
          <w:bCs/>
        </w:rPr>
        <w:t xml:space="preserve">For NTN mobility failures, </w:t>
      </w:r>
      <w:r w:rsidRPr="00AD7265">
        <w:rPr>
          <w:b/>
          <w:bCs/>
          <w:i/>
          <w:iCs/>
        </w:rPr>
        <w:t>dlPathlossRSRP</w:t>
      </w:r>
      <w:r w:rsidRPr="00AD7265">
        <w:rPr>
          <w:b/>
          <w:bCs/>
        </w:rPr>
        <w:t xml:space="preserve"> IE </w:t>
      </w:r>
      <w:r>
        <w:rPr>
          <w:b/>
          <w:bCs/>
        </w:rPr>
        <w:t xml:space="preserve">within the RA_Info is included into the RLF Report only in case of RACH-less to </w:t>
      </w:r>
      <w:r w:rsidR="00553164" w:rsidRPr="00CC2327">
        <w:rPr>
          <w:b/>
          <w:bCs/>
        </w:rPr>
        <w:t>Random-Access procedure</w:t>
      </w:r>
      <w:r w:rsidR="00553164" w:rsidRPr="00CA2CCC">
        <w:rPr>
          <w:b/>
          <w:bCs/>
        </w:rPr>
        <w:t xml:space="preserve"> </w:t>
      </w:r>
      <w:r>
        <w:rPr>
          <w:b/>
          <w:bCs/>
        </w:rPr>
        <w:t>fallback.</w:t>
      </w:r>
    </w:p>
    <w:p w14:paraId="7CC3B885" w14:textId="3ADD58CD" w:rsidR="00AD7265" w:rsidRDefault="00B93226" w:rsidP="001D6659">
      <w:pPr>
        <w:rPr>
          <w:lang w:val="en-US"/>
        </w:rPr>
      </w:pPr>
      <w:r>
        <w:rPr>
          <w:lang w:val="en-US"/>
        </w:rPr>
        <w:t>For the SHR, and for the near failure case, it can be discussed if a new SHR trigger is needed, or if T304 trigger is reused. But in any case, the SHR needs to be forwarded to the source node for analysis.</w:t>
      </w:r>
    </w:p>
    <w:p w14:paraId="43AC3709" w14:textId="59A11FB7" w:rsidR="00B93226" w:rsidRPr="00B93226" w:rsidRDefault="00B93226" w:rsidP="001D6659">
      <w:pPr>
        <w:rPr>
          <w:b/>
          <w:bCs/>
          <w:lang w:val="en-US"/>
        </w:rPr>
      </w:pPr>
      <w:r w:rsidRPr="00B93226">
        <w:rPr>
          <w:b/>
          <w:bCs/>
          <w:lang w:val="en-US"/>
        </w:rPr>
        <w:t>Proposal 12</w:t>
      </w:r>
      <w:r>
        <w:rPr>
          <w:b/>
          <w:bCs/>
          <w:lang w:val="en-US"/>
        </w:rPr>
        <w:t>:</w:t>
      </w:r>
      <w:r w:rsidRPr="00B93226">
        <w:rPr>
          <w:b/>
          <w:bCs/>
          <w:lang w:val="en-US"/>
        </w:rPr>
        <w:t xml:space="preserve"> For NTN mobility </w:t>
      </w:r>
      <w:r>
        <w:rPr>
          <w:b/>
          <w:bCs/>
          <w:lang w:val="en-US"/>
        </w:rPr>
        <w:t>near-</w:t>
      </w:r>
      <w:r w:rsidRPr="00B93226">
        <w:rPr>
          <w:b/>
          <w:bCs/>
          <w:lang w:val="en-US"/>
        </w:rPr>
        <w:t xml:space="preserve">failures, </w:t>
      </w:r>
      <w:r>
        <w:rPr>
          <w:b/>
          <w:bCs/>
          <w:lang w:val="en-US"/>
        </w:rPr>
        <w:t>SHR needs to be forwarded to the source node</w:t>
      </w:r>
      <w:r w:rsidRPr="00B93226">
        <w:rPr>
          <w:b/>
          <w:bCs/>
          <w:lang w:val="en-US"/>
        </w:rPr>
        <w:t>.</w:t>
      </w:r>
    </w:p>
    <w:p w14:paraId="5D7931F9" w14:textId="77777777" w:rsidR="00CC2327" w:rsidRDefault="00CC2327" w:rsidP="00CC2327">
      <w:pPr>
        <w:rPr>
          <w:lang w:val="en-US"/>
        </w:rPr>
      </w:pPr>
    </w:p>
    <w:p w14:paraId="58AF1A0D" w14:textId="44100FAA" w:rsidR="00CC2327" w:rsidRPr="00CC2327" w:rsidRDefault="00234F7E" w:rsidP="00CC2327">
      <w:pPr>
        <w:rPr>
          <w:lang w:val="en-US"/>
        </w:rPr>
      </w:pPr>
      <w:r>
        <w:rPr>
          <w:lang w:val="en-US"/>
        </w:rPr>
        <w:t xml:space="preserve">Looking at the fallback mechanism </w:t>
      </w:r>
      <w:r w:rsidR="00075DFC">
        <w:rPr>
          <w:lang w:val="en-US"/>
        </w:rPr>
        <w:t>in</w:t>
      </w:r>
      <w:r>
        <w:rPr>
          <w:lang w:val="en-US"/>
        </w:rPr>
        <w:t xml:space="preserve"> more details, </w:t>
      </w:r>
      <w:r w:rsidR="00CC2327">
        <w:rPr>
          <w:lang w:val="en-US"/>
        </w:rPr>
        <w:t>w</w:t>
      </w:r>
      <w:r w:rsidR="00CC2327" w:rsidRPr="00CC2327">
        <w:rPr>
          <w:lang w:val="en-US"/>
        </w:rPr>
        <w:t>hen uplink grant for RACH-less handover is configured, the UE will initiate RACH-less HO or Random-Access procedure for HO by checking if there is SSB corresponding to the configured uplink grant with SS-RSRP above a RSRP threshold is available. Thus, the information of the measured RSRP for the SSB beam(s) for the configured grant can be used for the NW to optimize the configured uplink grant for RACH-less handover configuration.</w:t>
      </w:r>
      <w:r w:rsidR="00075DFC">
        <w:rPr>
          <w:lang w:val="en-US"/>
        </w:rPr>
        <w:t xml:space="preserve"> It is therefore proposed to include these information in SON reports sent to the network.</w:t>
      </w:r>
    </w:p>
    <w:p w14:paraId="4F2ECEEC" w14:textId="03F2CD37" w:rsidR="00CA2CCC" w:rsidRPr="00CA2CCC" w:rsidRDefault="00CC2327" w:rsidP="00CC2327">
      <w:pPr>
        <w:rPr>
          <w:b/>
          <w:bCs/>
        </w:rPr>
      </w:pPr>
      <w:r w:rsidRPr="00CC2327">
        <w:rPr>
          <w:b/>
          <w:bCs/>
        </w:rPr>
        <w:t>Proposal</w:t>
      </w:r>
      <w:r w:rsidR="00553164">
        <w:rPr>
          <w:b/>
          <w:bCs/>
        </w:rPr>
        <w:t xml:space="preserve"> 13</w:t>
      </w:r>
      <w:r w:rsidRPr="00CC2327">
        <w:rPr>
          <w:b/>
          <w:bCs/>
        </w:rPr>
        <w:t>:  UE logs the information of the measured RSRP for the SSB beam(s) corresponding to the configured grant for RACH-less HO.</w:t>
      </w:r>
    </w:p>
    <w:p w14:paraId="5BE4444E" w14:textId="51FD6153" w:rsidR="007240E8" w:rsidRPr="00EE1CC1" w:rsidRDefault="007240E8" w:rsidP="00F24970">
      <w:pPr>
        <w:pStyle w:val="Heading1"/>
        <w:ind w:left="709" w:hanging="709"/>
      </w:pPr>
      <w:r>
        <w:lastRenderedPageBreak/>
        <w:t>3</w:t>
      </w:r>
      <w:r w:rsidRPr="00EE1CC1">
        <w:tab/>
      </w:r>
      <w:r w:rsidR="00F24970">
        <w:t>Summary</w:t>
      </w:r>
      <w:r>
        <w:t xml:space="preserve"> </w:t>
      </w:r>
    </w:p>
    <w:p w14:paraId="25F4A12E" w14:textId="5688305E" w:rsidR="00925824" w:rsidRDefault="00DD41C9" w:rsidP="009F2E6F">
      <w:r>
        <w:t>In this discussion paper, NTN SON/MDT enhancements were discussed and the following observations and proposals were made:</w:t>
      </w:r>
    </w:p>
    <w:p w14:paraId="74E21DC2" w14:textId="77777777" w:rsidR="00DD41C9" w:rsidRDefault="00DD41C9" w:rsidP="00DD41C9">
      <w:pPr>
        <w:rPr>
          <w:b/>
          <w:bCs/>
          <w:lang w:val="en-US"/>
        </w:rPr>
      </w:pPr>
      <w:r w:rsidRPr="00704573">
        <w:rPr>
          <w:b/>
          <w:bCs/>
          <w:lang w:val="en-US"/>
        </w:rPr>
        <w:t>Proposal 1: RAN3 to extend the definition of the MDT Area Scope to enable collection immediate and logged MDT measurements for the NTN coverage in a specific geographical area</w:t>
      </w:r>
      <w:r>
        <w:rPr>
          <w:b/>
          <w:bCs/>
          <w:lang w:val="en-US"/>
        </w:rPr>
        <w:t>.</w:t>
      </w:r>
    </w:p>
    <w:p w14:paraId="66BA5F47" w14:textId="77777777" w:rsidR="00DD41C9" w:rsidRDefault="00DD41C9" w:rsidP="00DD41C9">
      <w:pPr>
        <w:rPr>
          <w:b/>
          <w:bCs/>
          <w:lang w:val="en-US"/>
        </w:rPr>
      </w:pPr>
      <w:r>
        <w:rPr>
          <w:b/>
          <w:bCs/>
          <w:lang w:val="en-US"/>
        </w:rPr>
        <w:t>Proposal 2: Don’t include mapped cell ID for logged MDT in Area Scope of MDT.</w:t>
      </w:r>
    </w:p>
    <w:p w14:paraId="7B65F9F3" w14:textId="77777777" w:rsidR="00DD41C9" w:rsidRDefault="00DD41C9" w:rsidP="00DD41C9">
      <w:pPr>
        <w:rPr>
          <w:b/>
          <w:bCs/>
          <w:lang w:val="en-US"/>
        </w:rPr>
      </w:pPr>
      <w:r w:rsidRPr="00B43547">
        <w:rPr>
          <w:b/>
          <w:bCs/>
          <w:lang w:val="en-US"/>
        </w:rPr>
        <w:t xml:space="preserve">Proposal </w:t>
      </w:r>
      <w:r>
        <w:rPr>
          <w:b/>
          <w:bCs/>
          <w:lang w:val="en-US"/>
        </w:rPr>
        <w:t>3</w:t>
      </w:r>
      <w:r w:rsidRPr="00B43547">
        <w:rPr>
          <w:b/>
          <w:bCs/>
          <w:lang w:val="en-US"/>
        </w:rPr>
        <w:t>: Support geographical areas with smaller granularity in the Area Scope of MDT for both logged and immediate MDT.</w:t>
      </w:r>
    </w:p>
    <w:p w14:paraId="15A86901" w14:textId="77777777" w:rsidR="00DD41C9" w:rsidRDefault="00DD41C9" w:rsidP="00DD41C9">
      <w:pPr>
        <w:rPr>
          <w:b/>
          <w:bCs/>
          <w:lang w:val="en-US"/>
        </w:rPr>
      </w:pPr>
      <w:r w:rsidRPr="009B4182">
        <w:rPr>
          <w:b/>
          <w:bCs/>
          <w:lang w:val="en-US"/>
        </w:rPr>
        <w:t xml:space="preserve">Proposal </w:t>
      </w:r>
      <w:r>
        <w:rPr>
          <w:b/>
          <w:bCs/>
          <w:lang w:val="en-US"/>
        </w:rPr>
        <w:t>4</w:t>
      </w:r>
      <w:r w:rsidRPr="009B4182">
        <w:rPr>
          <w:b/>
          <w:bCs/>
          <w:lang w:val="en-US"/>
        </w:rPr>
        <w:t>: Include NTN wide indication in the MDT Area Scope to enable MDT collection</w:t>
      </w:r>
      <w:r>
        <w:rPr>
          <w:b/>
          <w:bCs/>
          <w:lang w:val="en-US"/>
        </w:rPr>
        <w:t>.</w:t>
      </w:r>
      <w:r w:rsidRPr="009B4182">
        <w:rPr>
          <w:b/>
          <w:bCs/>
          <w:lang w:val="en-US"/>
        </w:rPr>
        <w:t xml:space="preserve"> </w:t>
      </w:r>
    </w:p>
    <w:p w14:paraId="1279E3BD" w14:textId="77777777" w:rsidR="00DD41C9" w:rsidRDefault="00DD41C9" w:rsidP="00DD41C9">
      <w:pPr>
        <w:rPr>
          <w:b/>
          <w:bCs/>
          <w:lang w:val="en-US"/>
        </w:rPr>
      </w:pPr>
      <w:r w:rsidRPr="008B111A">
        <w:rPr>
          <w:b/>
          <w:bCs/>
          <w:lang w:val="en-US"/>
        </w:rPr>
        <w:t xml:space="preserve">Proposal </w:t>
      </w:r>
      <w:r>
        <w:rPr>
          <w:b/>
          <w:bCs/>
          <w:lang w:val="en-US"/>
        </w:rPr>
        <w:t>5</w:t>
      </w:r>
      <w:r w:rsidRPr="008B111A">
        <w:rPr>
          <w:b/>
          <w:bCs/>
          <w:lang w:val="en-US"/>
        </w:rPr>
        <w:t xml:space="preserve">: RAN3 to extend the </w:t>
      </w:r>
      <w:r>
        <w:rPr>
          <w:b/>
          <w:bCs/>
          <w:lang w:val="en-US"/>
        </w:rPr>
        <w:t>MDT framework to enable instructing the UE and/or the network to avoid triggering UE reporting of MDT measurements while the UE is connected to NTN.</w:t>
      </w:r>
    </w:p>
    <w:p w14:paraId="24532D6E" w14:textId="77777777" w:rsidR="00DD41C9" w:rsidRDefault="00DD41C9" w:rsidP="00DD41C9">
      <w:pPr>
        <w:rPr>
          <w:b/>
          <w:bCs/>
          <w:lang w:val="en-US"/>
        </w:rPr>
      </w:pPr>
      <w:r w:rsidRPr="006E1466">
        <w:rPr>
          <w:b/>
          <w:bCs/>
          <w:lang w:val="en-US"/>
        </w:rPr>
        <w:t>Observation</w:t>
      </w:r>
      <w:r>
        <w:rPr>
          <w:b/>
          <w:bCs/>
          <w:lang w:val="en-US"/>
        </w:rPr>
        <w:t xml:space="preserve"> 1</w:t>
      </w:r>
      <w:r w:rsidRPr="006E1466">
        <w:rPr>
          <w:b/>
          <w:bCs/>
          <w:lang w:val="en-US"/>
        </w:rPr>
        <w:t xml:space="preserve">: RAN2 has limited time to discuss SON related topics in rel-19 and RAN3 is the leading group for the WI. </w:t>
      </w:r>
    </w:p>
    <w:p w14:paraId="2602ADE7" w14:textId="77777777" w:rsidR="00DD41C9" w:rsidRPr="00BC1436" w:rsidRDefault="00DD41C9" w:rsidP="00DD41C9">
      <w:pPr>
        <w:rPr>
          <w:b/>
          <w:bCs/>
          <w:lang w:val="en-US"/>
        </w:rPr>
      </w:pPr>
      <w:r w:rsidRPr="00394A80">
        <w:rPr>
          <w:b/>
          <w:bCs/>
          <w:lang w:val="en-US"/>
        </w:rPr>
        <w:t>Proposal</w:t>
      </w:r>
      <w:r>
        <w:rPr>
          <w:b/>
          <w:bCs/>
          <w:lang w:val="en-US"/>
        </w:rPr>
        <w:t xml:space="preserve"> 6</w:t>
      </w:r>
      <w:r w:rsidRPr="00394A80">
        <w:rPr>
          <w:b/>
          <w:bCs/>
          <w:lang w:val="en-US"/>
        </w:rPr>
        <w:t xml:space="preserve">: RAN3 to </w:t>
      </w:r>
      <w:r>
        <w:rPr>
          <w:b/>
          <w:bCs/>
          <w:lang w:val="en-US"/>
        </w:rPr>
        <w:t xml:space="preserve">agree on what additions are needed in the RLF Report and to send an LS to </w:t>
      </w:r>
      <w:r w:rsidRPr="00B43547">
        <w:rPr>
          <w:b/>
          <w:lang w:val="en-US"/>
        </w:rPr>
        <w:t>RAN2 for fin</w:t>
      </w:r>
      <w:r w:rsidRPr="00B43547">
        <w:rPr>
          <w:b/>
          <w:bCs/>
          <w:lang w:val="en-US"/>
        </w:rPr>
        <w:t>al</w:t>
      </w:r>
      <w:r>
        <w:rPr>
          <w:b/>
          <w:bCs/>
          <w:lang w:val="en-US"/>
        </w:rPr>
        <w:t xml:space="preserve"> decision.</w:t>
      </w:r>
    </w:p>
    <w:p w14:paraId="7FA89411" w14:textId="77777777" w:rsidR="00DD41C9" w:rsidRDefault="00DD41C9" w:rsidP="00DD41C9">
      <w:pPr>
        <w:rPr>
          <w:b/>
          <w:bCs/>
          <w:lang w:val="en-US"/>
        </w:rPr>
      </w:pPr>
      <w:r w:rsidRPr="00AE0023">
        <w:rPr>
          <w:b/>
          <w:bCs/>
          <w:lang w:val="en-US"/>
        </w:rPr>
        <w:t xml:space="preserve">Proposal </w:t>
      </w:r>
      <w:r>
        <w:rPr>
          <w:b/>
          <w:bCs/>
          <w:lang w:val="en-US"/>
        </w:rPr>
        <w:t>7</w:t>
      </w:r>
      <w:r w:rsidRPr="00AE0023">
        <w:rPr>
          <w:b/>
          <w:bCs/>
          <w:lang w:val="en-US"/>
        </w:rPr>
        <w:t xml:space="preserve">: </w:t>
      </w:r>
      <w:r>
        <w:rPr>
          <w:b/>
          <w:bCs/>
          <w:lang w:val="en-US"/>
        </w:rPr>
        <w:t xml:space="preserve">RAN3 to suggest to RAN2 to enhance the RLF Report with indication that a </w:t>
      </w:r>
      <w:r w:rsidRPr="00593B96">
        <w:rPr>
          <w:b/>
          <w:bCs/>
          <w:lang w:val="en-US"/>
        </w:rPr>
        <w:t>satellite switch with re-sync procedure</w:t>
      </w:r>
      <w:r>
        <w:rPr>
          <w:b/>
          <w:bCs/>
          <w:lang w:val="en-US"/>
        </w:rPr>
        <w:t xml:space="preserve"> was performed and failed.</w:t>
      </w:r>
    </w:p>
    <w:p w14:paraId="1FEC6214" w14:textId="77777777" w:rsidR="00DD41C9" w:rsidRDefault="00DD41C9" w:rsidP="00DD41C9">
      <w:pPr>
        <w:rPr>
          <w:b/>
          <w:bCs/>
          <w:lang w:val="en-US"/>
        </w:rPr>
      </w:pPr>
      <w:r w:rsidRPr="00602658">
        <w:rPr>
          <w:b/>
          <w:bCs/>
          <w:lang w:val="en-US"/>
        </w:rPr>
        <w:t xml:space="preserve">Proposal </w:t>
      </w:r>
      <w:r>
        <w:rPr>
          <w:b/>
          <w:bCs/>
          <w:lang w:val="en-US"/>
        </w:rPr>
        <w:t>8</w:t>
      </w:r>
      <w:r w:rsidRPr="00602658">
        <w:rPr>
          <w:b/>
          <w:bCs/>
          <w:lang w:val="en-US"/>
        </w:rPr>
        <w:t xml:space="preserve">: RAN3 to suggest to RAN2 to include absolute </w:t>
      </w:r>
      <w:r>
        <w:rPr>
          <w:b/>
          <w:bCs/>
          <w:lang w:val="en-US"/>
        </w:rPr>
        <w:t xml:space="preserve">time </w:t>
      </w:r>
      <w:r w:rsidRPr="00602658">
        <w:rPr>
          <w:b/>
          <w:bCs/>
          <w:lang w:val="en-US"/>
        </w:rPr>
        <w:t>when the RLF occurs in the RLF report</w:t>
      </w:r>
      <w:r>
        <w:rPr>
          <w:b/>
          <w:bCs/>
          <w:lang w:val="en-US"/>
        </w:rPr>
        <w:t>, or relative time between failure and T1</w:t>
      </w:r>
      <w:r w:rsidRPr="00602658">
        <w:rPr>
          <w:b/>
          <w:bCs/>
          <w:lang w:val="en-US"/>
        </w:rPr>
        <w:t xml:space="preserve">. </w:t>
      </w:r>
    </w:p>
    <w:p w14:paraId="7BA49481" w14:textId="77777777" w:rsidR="00DD41C9" w:rsidRPr="00EB3074" w:rsidRDefault="00DD41C9" w:rsidP="00DD41C9">
      <w:pPr>
        <w:rPr>
          <w:b/>
          <w:bCs/>
        </w:rPr>
      </w:pPr>
      <w:r w:rsidRPr="00EB3074">
        <w:rPr>
          <w:b/>
          <w:bCs/>
        </w:rPr>
        <w:t xml:space="preserve">Proposal </w:t>
      </w:r>
      <w:r>
        <w:rPr>
          <w:b/>
          <w:bCs/>
        </w:rPr>
        <w:t>9</w:t>
      </w:r>
      <w:r w:rsidRPr="00EB3074">
        <w:rPr>
          <w:b/>
          <w:bCs/>
        </w:rPr>
        <w:t xml:space="preserve">: RAN3 to discuss SON related enhancements for </w:t>
      </w:r>
      <w:r>
        <w:rPr>
          <w:b/>
          <w:bCs/>
        </w:rPr>
        <w:t>the</w:t>
      </w:r>
      <w:r w:rsidRPr="00EB3074">
        <w:rPr>
          <w:b/>
          <w:bCs/>
        </w:rPr>
        <w:t xml:space="preserve"> RACH-less </w:t>
      </w:r>
      <w:r>
        <w:rPr>
          <w:b/>
          <w:bCs/>
        </w:rPr>
        <w:t>HO</w:t>
      </w:r>
      <w:r w:rsidRPr="00EB3074">
        <w:rPr>
          <w:b/>
          <w:bCs/>
        </w:rPr>
        <w:t xml:space="preserve"> procedure for NTN</w:t>
      </w:r>
      <w:r>
        <w:rPr>
          <w:b/>
          <w:bCs/>
        </w:rPr>
        <w:t xml:space="preserve"> that are different than the ideas identified for LTM.</w:t>
      </w:r>
    </w:p>
    <w:p w14:paraId="3E462E31" w14:textId="77777777" w:rsidR="00DD41C9" w:rsidRDefault="00DD41C9" w:rsidP="00DD41C9">
      <w:pPr>
        <w:rPr>
          <w:b/>
          <w:bCs/>
        </w:rPr>
      </w:pPr>
      <w:r w:rsidRPr="00EB3074">
        <w:rPr>
          <w:b/>
          <w:bCs/>
        </w:rPr>
        <w:t xml:space="preserve">Proposal </w:t>
      </w:r>
      <w:r>
        <w:rPr>
          <w:b/>
          <w:bCs/>
        </w:rPr>
        <w:t>10</w:t>
      </w:r>
      <w:r w:rsidRPr="00EB3074">
        <w:rPr>
          <w:b/>
          <w:bCs/>
        </w:rPr>
        <w:t>: Any stage</w:t>
      </w:r>
      <w:r>
        <w:rPr>
          <w:b/>
          <w:bCs/>
        </w:rPr>
        <w:t xml:space="preserve"> </w:t>
      </w:r>
      <w:r w:rsidRPr="00EB3074">
        <w:rPr>
          <w:b/>
          <w:bCs/>
        </w:rPr>
        <w:t>2 and stage 3 implementations should be taken in the LTM work item</w:t>
      </w:r>
      <w:r>
        <w:rPr>
          <w:b/>
          <w:bCs/>
        </w:rPr>
        <w:t>.</w:t>
      </w:r>
    </w:p>
    <w:p w14:paraId="3776F7CC" w14:textId="6BA56CFD" w:rsidR="00DD41C9" w:rsidRDefault="00DD41C9" w:rsidP="00DD41C9">
      <w:pPr>
        <w:rPr>
          <w:b/>
          <w:bCs/>
        </w:rPr>
      </w:pPr>
      <w:r w:rsidRPr="00CA2CCC">
        <w:rPr>
          <w:b/>
          <w:bCs/>
        </w:rPr>
        <w:t xml:space="preserve">Observation 2: In case of mobility failure or near-failure, it is beneficial for the source node to understand that RACH-less was configured but that fallback to </w:t>
      </w:r>
      <w:r w:rsidR="00553164" w:rsidRPr="00CC2327">
        <w:rPr>
          <w:b/>
          <w:bCs/>
        </w:rPr>
        <w:t>Random-Access procedure</w:t>
      </w:r>
      <w:r w:rsidR="00553164" w:rsidRPr="00CA2CCC">
        <w:rPr>
          <w:b/>
          <w:bCs/>
        </w:rPr>
        <w:t xml:space="preserve"> </w:t>
      </w:r>
      <w:r w:rsidRPr="00CA2CCC">
        <w:rPr>
          <w:b/>
          <w:bCs/>
        </w:rPr>
        <w:t>was performed instead.</w:t>
      </w:r>
    </w:p>
    <w:p w14:paraId="447BA1BF" w14:textId="7D022D2D" w:rsidR="00DD41C9" w:rsidRDefault="00DD41C9" w:rsidP="00DD41C9">
      <w:pPr>
        <w:rPr>
          <w:b/>
          <w:bCs/>
        </w:rPr>
      </w:pPr>
      <w:r w:rsidRPr="00EB3074">
        <w:rPr>
          <w:b/>
          <w:bCs/>
        </w:rPr>
        <w:t xml:space="preserve">Proposal </w:t>
      </w:r>
      <w:r>
        <w:rPr>
          <w:b/>
          <w:bCs/>
        </w:rPr>
        <w:t>11</w:t>
      </w:r>
      <w:r w:rsidRPr="00EB3074">
        <w:rPr>
          <w:b/>
          <w:bCs/>
        </w:rPr>
        <w:t xml:space="preserve">: </w:t>
      </w:r>
      <w:r>
        <w:rPr>
          <w:b/>
          <w:bCs/>
        </w:rPr>
        <w:t xml:space="preserve">For NTN mobility failures, </w:t>
      </w:r>
      <w:r w:rsidRPr="00AD7265">
        <w:rPr>
          <w:b/>
          <w:bCs/>
          <w:i/>
          <w:iCs/>
        </w:rPr>
        <w:t>dlPathlossRSRP</w:t>
      </w:r>
      <w:r w:rsidRPr="00AD7265">
        <w:rPr>
          <w:b/>
          <w:bCs/>
        </w:rPr>
        <w:t xml:space="preserve"> IE </w:t>
      </w:r>
      <w:r>
        <w:rPr>
          <w:b/>
          <w:bCs/>
        </w:rPr>
        <w:t xml:space="preserve">within the RA_Info is included into the RLF Report only in case of RACH-less to </w:t>
      </w:r>
      <w:r w:rsidR="00553164" w:rsidRPr="00CC2327">
        <w:rPr>
          <w:b/>
          <w:bCs/>
        </w:rPr>
        <w:t>Random-Access procedure</w:t>
      </w:r>
      <w:r w:rsidR="00553164" w:rsidRPr="00CA2CCC">
        <w:rPr>
          <w:b/>
          <w:bCs/>
        </w:rPr>
        <w:t xml:space="preserve"> </w:t>
      </w:r>
      <w:r>
        <w:rPr>
          <w:b/>
          <w:bCs/>
        </w:rPr>
        <w:t>fallback.</w:t>
      </w:r>
    </w:p>
    <w:p w14:paraId="64692CD7" w14:textId="77777777" w:rsidR="00DD41C9" w:rsidRDefault="00DD41C9" w:rsidP="00DD41C9">
      <w:pPr>
        <w:rPr>
          <w:b/>
          <w:bCs/>
          <w:lang w:val="en-US"/>
        </w:rPr>
      </w:pPr>
      <w:r w:rsidRPr="00B93226">
        <w:rPr>
          <w:b/>
          <w:bCs/>
          <w:lang w:val="en-US"/>
        </w:rPr>
        <w:t>Proposal 12</w:t>
      </w:r>
      <w:r>
        <w:rPr>
          <w:b/>
          <w:bCs/>
          <w:lang w:val="en-US"/>
        </w:rPr>
        <w:t>:</w:t>
      </w:r>
      <w:r w:rsidRPr="00B93226">
        <w:rPr>
          <w:b/>
          <w:bCs/>
          <w:lang w:val="en-US"/>
        </w:rPr>
        <w:t xml:space="preserve"> For NTN mobility </w:t>
      </w:r>
      <w:r>
        <w:rPr>
          <w:b/>
          <w:bCs/>
          <w:lang w:val="en-US"/>
        </w:rPr>
        <w:t>near-</w:t>
      </w:r>
      <w:r w:rsidRPr="00B93226">
        <w:rPr>
          <w:b/>
          <w:bCs/>
          <w:lang w:val="en-US"/>
        </w:rPr>
        <w:t xml:space="preserve">failures, </w:t>
      </w:r>
      <w:r>
        <w:rPr>
          <w:b/>
          <w:bCs/>
          <w:lang w:val="en-US"/>
        </w:rPr>
        <w:t>SHR needs to be forwarded to the source node</w:t>
      </w:r>
      <w:r w:rsidRPr="00B93226">
        <w:rPr>
          <w:b/>
          <w:bCs/>
          <w:lang w:val="en-US"/>
        </w:rPr>
        <w:t>.</w:t>
      </w:r>
    </w:p>
    <w:p w14:paraId="30A331A3" w14:textId="77777777" w:rsidR="00075DFC" w:rsidRPr="00CA2CCC" w:rsidRDefault="00075DFC" w:rsidP="00075DFC">
      <w:pPr>
        <w:rPr>
          <w:b/>
          <w:bCs/>
        </w:rPr>
      </w:pPr>
      <w:r w:rsidRPr="00CC2327">
        <w:rPr>
          <w:b/>
          <w:bCs/>
        </w:rPr>
        <w:t>Proposal</w:t>
      </w:r>
      <w:r>
        <w:rPr>
          <w:b/>
          <w:bCs/>
        </w:rPr>
        <w:t xml:space="preserve"> 13</w:t>
      </w:r>
      <w:r w:rsidRPr="00CC2327">
        <w:rPr>
          <w:b/>
          <w:bCs/>
        </w:rPr>
        <w:t>:  UE logs the information of the measured RSRP for the SSB beam(s) corresponding to the configured grant for RACH-less HO.</w:t>
      </w:r>
    </w:p>
    <w:p w14:paraId="1498DF4F" w14:textId="4DA74AFD" w:rsidR="005E1564" w:rsidRPr="00006881" w:rsidRDefault="005E1564" w:rsidP="005E1564">
      <w:pPr>
        <w:pStyle w:val="Heading1"/>
      </w:pPr>
      <w:r>
        <w:t>4</w:t>
      </w:r>
      <w:r>
        <w:tab/>
      </w:r>
      <w:r w:rsidRPr="00006881">
        <w:t>References</w:t>
      </w:r>
    </w:p>
    <w:p w14:paraId="47BB95CB" w14:textId="0CBA8B9D" w:rsidR="005E1564" w:rsidRPr="00F14A6B" w:rsidRDefault="002145FC" w:rsidP="005E1564">
      <w:pPr>
        <w:pStyle w:val="Reference"/>
        <w:keepLines w:val="0"/>
        <w:numPr>
          <w:ilvl w:val="0"/>
          <w:numId w:val="43"/>
        </w:numPr>
        <w:overflowPunct/>
        <w:autoSpaceDE/>
        <w:autoSpaceDN/>
        <w:adjustRightInd/>
        <w:spacing w:after="120" w:line="259" w:lineRule="auto"/>
        <w:jc w:val="both"/>
        <w:rPr>
          <w:lang w:val="en-GB"/>
        </w:rPr>
      </w:pPr>
      <w:r>
        <w:rPr>
          <w:lang w:val="en-GB"/>
        </w:rPr>
        <w:t>RP-234038</w:t>
      </w:r>
      <w:r w:rsidR="005E1564" w:rsidRPr="00F14A6B">
        <w:rPr>
          <w:lang w:val="en-GB"/>
        </w:rPr>
        <w:t>,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 xml:space="preserve">, </w:t>
      </w:r>
      <w:r w:rsidR="00634DA4">
        <w:rPr>
          <w:lang w:val="en-GB"/>
        </w:rPr>
        <w:t>Edinburgh</w:t>
      </w:r>
      <w:r w:rsidR="005E1564" w:rsidRPr="00F14A6B">
        <w:rPr>
          <w:lang w:val="en-GB"/>
        </w:rPr>
        <w:t xml:space="preserve">, </w:t>
      </w:r>
      <w:r w:rsidR="00634DA4">
        <w:rPr>
          <w:lang w:val="en-GB"/>
        </w:rPr>
        <w:t>Scotland</w:t>
      </w:r>
      <w:r w:rsidR="005E1564" w:rsidRPr="00F14A6B">
        <w:rPr>
          <w:lang w:val="en-GB"/>
        </w:rPr>
        <w:t>,</w:t>
      </w:r>
      <w:r w:rsidR="00634DA4">
        <w:rPr>
          <w:lang w:val="en-GB"/>
        </w:rPr>
        <w:t xml:space="preserve"> December </w:t>
      </w:r>
      <w:r w:rsidR="005E1564" w:rsidRPr="00F14A6B">
        <w:rPr>
          <w:lang w:val="en-GB"/>
        </w:rPr>
        <w:t>202</w:t>
      </w:r>
      <w:r w:rsidR="00634DA4">
        <w:rPr>
          <w:lang w:val="en-GB"/>
        </w:rPr>
        <w:t>3</w:t>
      </w:r>
      <w:r w:rsidR="005E1564" w:rsidRPr="00F14A6B">
        <w:rPr>
          <w:lang w:val="en-GB"/>
        </w:rPr>
        <w:t>.</w:t>
      </w:r>
    </w:p>
    <w:p w14:paraId="04F8E7E1" w14:textId="77777777" w:rsidR="007240E8" w:rsidRPr="007240E8" w:rsidRDefault="007240E8" w:rsidP="009D1CE2">
      <w:pPr>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98EA6" w14:textId="77777777" w:rsidR="00840274" w:rsidRDefault="00840274">
      <w:pPr>
        <w:spacing w:after="0"/>
      </w:pPr>
      <w:r>
        <w:separator/>
      </w:r>
    </w:p>
  </w:endnote>
  <w:endnote w:type="continuationSeparator" w:id="0">
    <w:p w14:paraId="5211DCF7" w14:textId="77777777" w:rsidR="00840274" w:rsidRDefault="00840274">
      <w:pPr>
        <w:spacing w:after="0"/>
      </w:pPr>
      <w:r>
        <w:continuationSeparator/>
      </w:r>
    </w:p>
  </w:endnote>
  <w:endnote w:type="continuationNotice" w:id="1">
    <w:p w14:paraId="24F8C94D" w14:textId="77777777" w:rsidR="00840274" w:rsidRDefault="00840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63266" w14:textId="77777777" w:rsidR="00840274" w:rsidRDefault="00840274">
      <w:pPr>
        <w:spacing w:after="0"/>
      </w:pPr>
      <w:r>
        <w:separator/>
      </w:r>
    </w:p>
  </w:footnote>
  <w:footnote w:type="continuationSeparator" w:id="0">
    <w:p w14:paraId="3604E037" w14:textId="77777777" w:rsidR="00840274" w:rsidRDefault="00840274">
      <w:pPr>
        <w:spacing w:after="0"/>
      </w:pPr>
      <w:r>
        <w:continuationSeparator/>
      </w:r>
    </w:p>
  </w:footnote>
  <w:footnote w:type="continuationNotice" w:id="1">
    <w:p w14:paraId="32B09049" w14:textId="77777777" w:rsidR="00840274" w:rsidRDefault="008402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1D1A19"/>
    <w:multiLevelType w:val="hybridMultilevel"/>
    <w:tmpl w:val="7AA21186"/>
    <w:lvl w:ilvl="0" w:tplc="9AAC1E2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98514F"/>
    <w:multiLevelType w:val="hybridMultilevel"/>
    <w:tmpl w:val="00B43728"/>
    <w:lvl w:ilvl="0" w:tplc="5A1C506C">
      <w:start w:val="1"/>
      <w:numFmt w:val="bullet"/>
      <w:lvlText w:val=""/>
      <w:lvlJc w:val="left"/>
      <w:pPr>
        <w:ind w:left="1080" w:hanging="360"/>
      </w:pPr>
      <w:rPr>
        <w:rFonts w:ascii="Symbol" w:hAnsi="Symbol"/>
      </w:rPr>
    </w:lvl>
    <w:lvl w:ilvl="1" w:tplc="C8E8E44C">
      <w:start w:val="1"/>
      <w:numFmt w:val="bullet"/>
      <w:lvlText w:val=""/>
      <w:lvlJc w:val="left"/>
      <w:pPr>
        <w:ind w:left="1080" w:hanging="360"/>
      </w:pPr>
      <w:rPr>
        <w:rFonts w:ascii="Symbol" w:hAnsi="Symbol"/>
      </w:rPr>
    </w:lvl>
    <w:lvl w:ilvl="2" w:tplc="F680142A">
      <w:start w:val="1"/>
      <w:numFmt w:val="bullet"/>
      <w:lvlText w:val=""/>
      <w:lvlJc w:val="left"/>
      <w:pPr>
        <w:ind w:left="1080" w:hanging="360"/>
      </w:pPr>
      <w:rPr>
        <w:rFonts w:ascii="Symbol" w:hAnsi="Symbol"/>
      </w:rPr>
    </w:lvl>
    <w:lvl w:ilvl="3" w:tplc="FB22F178">
      <w:start w:val="1"/>
      <w:numFmt w:val="bullet"/>
      <w:lvlText w:val=""/>
      <w:lvlJc w:val="left"/>
      <w:pPr>
        <w:ind w:left="1080" w:hanging="360"/>
      </w:pPr>
      <w:rPr>
        <w:rFonts w:ascii="Symbol" w:hAnsi="Symbol"/>
      </w:rPr>
    </w:lvl>
    <w:lvl w:ilvl="4" w:tplc="09AA1CDE">
      <w:start w:val="1"/>
      <w:numFmt w:val="bullet"/>
      <w:lvlText w:val=""/>
      <w:lvlJc w:val="left"/>
      <w:pPr>
        <w:ind w:left="1080" w:hanging="360"/>
      </w:pPr>
      <w:rPr>
        <w:rFonts w:ascii="Symbol" w:hAnsi="Symbol"/>
      </w:rPr>
    </w:lvl>
    <w:lvl w:ilvl="5" w:tplc="D1DEA6B8">
      <w:start w:val="1"/>
      <w:numFmt w:val="bullet"/>
      <w:lvlText w:val=""/>
      <w:lvlJc w:val="left"/>
      <w:pPr>
        <w:ind w:left="1080" w:hanging="360"/>
      </w:pPr>
      <w:rPr>
        <w:rFonts w:ascii="Symbol" w:hAnsi="Symbol"/>
      </w:rPr>
    </w:lvl>
    <w:lvl w:ilvl="6" w:tplc="67BC1BE4">
      <w:start w:val="1"/>
      <w:numFmt w:val="bullet"/>
      <w:lvlText w:val=""/>
      <w:lvlJc w:val="left"/>
      <w:pPr>
        <w:ind w:left="1080" w:hanging="360"/>
      </w:pPr>
      <w:rPr>
        <w:rFonts w:ascii="Symbol" w:hAnsi="Symbol"/>
      </w:rPr>
    </w:lvl>
    <w:lvl w:ilvl="7" w:tplc="65FA9CFC">
      <w:start w:val="1"/>
      <w:numFmt w:val="bullet"/>
      <w:lvlText w:val=""/>
      <w:lvlJc w:val="left"/>
      <w:pPr>
        <w:ind w:left="1080" w:hanging="360"/>
      </w:pPr>
      <w:rPr>
        <w:rFonts w:ascii="Symbol" w:hAnsi="Symbol"/>
      </w:rPr>
    </w:lvl>
    <w:lvl w:ilvl="8" w:tplc="E96EABBE">
      <w:start w:val="1"/>
      <w:numFmt w:val="bullet"/>
      <w:lvlText w:val=""/>
      <w:lvlJc w:val="left"/>
      <w:pPr>
        <w:ind w:left="1080" w:hanging="360"/>
      </w:pPr>
      <w:rPr>
        <w:rFonts w:ascii="Symbol" w:hAnsi="Symbol"/>
      </w:r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8D3B41"/>
    <w:multiLevelType w:val="multilevel"/>
    <w:tmpl w:val="F81E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BA414D"/>
    <w:multiLevelType w:val="hybridMultilevel"/>
    <w:tmpl w:val="B4DE3374"/>
    <w:lvl w:ilvl="0" w:tplc="5F802EA6">
      <w:start w:val="1"/>
      <w:numFmt w:val="bullet"/>
      <w:lvlText w:val=""/>
      <w:lvlJc w:val="left"/>
      <w:pPr>
        <w:tabs>
          <w:tab w:val="num" w:pos="720"/>
        </w:tabs>
        <w:ind w:left="720" w:hanging="360"/>
      </w:pPr>
      <w:rPr>
        <w:rFonts w:ascii="Symbol" w:hAnsi="Symbol" w:hint="default"/>
      </w:rPr>
    </w:lvl>
    <w:lvl w:ilvl="1" w:tplc="E592C286">
      <w:start w:val="1"/>
      <w:numFmt w:val="bullet"/>
      <w:lvlText w:val=""/>
      <w:lvlJc w:val="left"/>
      <w:pPr>
        <w:tabs>
          <w:tab w:val="num" w:pos="1440"/>
        </w:tabs>
        <w:ind w:left="1440" w:hanging="360"/>
      </w:pPr>
      <w:rPr>
        <w:rFonts w:ascii="Symbol" w:hAnsi="Symbol" w:hint="default"/>
      </w:rPr>
    </w:lvl>
    <w:lvl w:ilvl="2" w:tplc="027252F2" w:tentative="1">
      <w:start w:val="1"/>
      <w:numFmt w:val="bullet"/>
      <w:lvlText w:val=""/>
      <w:lvlJc w:val="left"/>
      <w:pPr>
        <w:tabs>
          <w:tab w:val="num" w:pos="2160"/>
        </w:tabs>
        <w:ind w:left="2160" w:hanging="360"/>
      </w:pPr>
      <w:rPr>
        <w:rFonts w:ascii="Symbol" w:hAnsi="Symbol" w:hint="default"/>
      </w:rPr>
    </w:lvl>
    <w:lvl w:ilvl="3" w:tplc="7146040E" w:tentative="1">
      <w:start w:val="1"/>
      <w:numFmt w:val="bullet"/>
      <w:lvlText w:val=""/>
      <w:lvlJc w:val="left"/>
      <w:pPr>
        <w:tabs>
          <w:tab w:val="num" w:pos="2880"/>
        </w:tabs>
        <w:ind w:left="2880" w:hanging="360"/>
      </w:pPr>
      <w:rPr>
        <w:rFonts w:ascii="Symbol" w:hAnsi="Symbol" w:hint="default"/>
      </w:rPr>
    </w:lvl>
    <w:lvl w:ilvl="4" w:tplc="D25EF0DC" w:tentative="1">
      <w:start w:val="1"/>
      <w:numFmt w:val="bullet"/>
      <w:lvlText w:val=""/>
      <w:lvlJc w:val="left"/>
      <w:pPr>
        <w:tabs>
          <w:tab w:val="num" w:pos="3600"/>
        </w:tabs>
        <w:ind w:left="3600" w:hanging="360"/>
      </w:pPr>
      <w:rPr>
        <w:rFonts w:ascii="Symbol" w:hAnsi="Symbol" w:hint="default"/>
      </w:rPr>
    </w:lvl>
    <w:lvl w:ilvl="5" w:tplc="B1B02DFC" w:tentative="1">
      <w:start w:val="1"/>
      <w:numFmt w:val="bullet"/>
      <w:lvlText w:val=""/>
      <w:lvlJc w:val="left"/>
      <w:pPr>
        <w:tabs>
          <w:tab w:val="num" w:pos="4320"/>
        </w:tabs>
        <w:ind w:left="4320" w:hanging="360"/>
      </w:pPr>
      <w:rPr>
        <w:rFonts w:ascii="Symbol" w:hAnsi="Symbol" w:hint="default"/>
      </w:rPr>
    </w:lvl>
    <w:lvl w:ilvl="6" w:tplc="8BACBD52" w:tentative="1">
      <w:start w:val="1"/>
      <w:numFmt w:val="bullet"/>
      <w:lvlText w:val=""/>
      <w:lvlJc w:val="left"/>
      <w:pPr>
        <w:tabs>
          <w:tab w:val="num" w:pos="5040"/>
        </w:tabs>
        <w:ind w:left="5040" w:hanging="360"/>
      </w:pPr>
      <w:rPr>
        <w:rFonts w:ascii="Symbol" w:hAnsi="Symbol" w:hint="default"/>
      </w:rPr>
    </w:lvl>
    <w:lvl w:ilvl="7" w:tplc="ACC8ED98" w:tentative="1">
      <w:start w:val="1"/>
      <w:numFmt w:val="bullet"/>
      <w:lvlText w:val=""/>
      <w:lvlJc w:val="left"/>
      <w:pPr>
        <w:tabs>
          <w:tab w:val="num" w:pos="5760"/>
        </w:tabs>
        <w:ind w:left="5760" w:hanging="360"/>
      </w:pPr>
      <w:rPr>
        <w:rFonts w:ascii="Symbol" w:hAnsi="Symbol" w:hint="default"/>
      </w:rPr>
    </w:lvl>
    <w:lvl w:ilvl="8" w:tplc="74C8A6F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641302"/>
    <w:multiLevelType w:val="hybridMultilevel"/>
    <w:tmpl w:val="D520E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0"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1"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8041DB0"/>
    <w:multiLevelType w:val="hybridMultilevel"/>
    <w:tmpl w:val="465A477E"/>
    <w:lvl w:ilvl="0" w:tplc="3AC4FFF8">
      <w:start w:val="1"/>
      <w:numFmt w:val="bullet"/>
      <w:lvlText w:val=""/>
      <w:lvlJc w:val="left"/>
      <w:pPr>
        <w:ind w:left="1440" w:hanging="360"/>
      </w:pPr>
      <w:rPr>
        <w:rFonts w:ascii="Symbol" w:hAnsi="Symbol"/>
      </w:rPr>
    </w:lvl>
    <w:lvl w:ilvl="1" w:tplc="8362A59E">
      <w:start w:val="1"/>
      <w:numFmt w:val="bullet"/>
      <w:lvlText w:val=""/>
      <w:lvlJc w:val="left"/>
      <w:pPr>
        <w:ind w:left="1440" w:hanging="360"/>
      </w:pPr>
      <w:rPr>
        <w:rFonts w:ascii="Symbol" w:hAnsi="Symbol"/>
      </w:rPr>
    </w:lvl>
    <w:lvl w:ilvl="2" w:tplc="12C21986">
      <w:start w:val="1"/>
      <w:numFmt w:val="bullet"/>
      <w:lvlText w:val=""/>
      <w:lvlJc w:val="left"/>
      <w:pPr>
        <w:ind w:left="1440" w:hanging="360"/>
      </w:pPr>
      <w:rPr>
        <w:rFonts w:ascii="Symbol" w:hAnsi="Symbol"/>
      </w:rPr>
    </w:lvl>
    <w:lvl w:ilvl="3" w:tplc="A7862E34">
      <w:start w:val="1"/>
      <w:numFmt w:val="bullet"/>
      <w:lvlText w:val=""/>
      <w:lvlJc w:val="left"/>
      <w:pPr>
        <w:ind w:left="1440" w:hanging="360"/>
      </w:pPr>
      <w:rPr>
        <w:rFonts w:ascii="Symbol" w:hAnsi="Symbol"/>
      </w:rPr>
    </w:lvl>
    <w:lvl w:ilvl="4" w:tplc="E920213A">
      <w:start w:val="1"/>
      <w:numFmt w:val="bullet"/>
      <w:lvlText w:val=""/>
      <w:lvlJc w:val="left"/>
      <w:pPr>
        <w:ind w:left="1440" w:hanging="360"/>
      </w:pPr>
      <w:rPr>
        <w:rFonts w:ascii="Symbol" w:hAnsi="Symbol"/>
      </w:rPr>
    </w:lvl>
    <w:lvl w:ilvl="5" w:tplc="32703BA8">
      <w:start w:val="1"/>
      <w:numFmt w:val="bullet"/>
      <w:lvlText w:val=""/>
      <w:lvlJc w:val="left"/>
      <w:pPr>
        <w:ind w:left="1440" w:hanging="360"/>
      </w:pPr>
      <w:rPr>
        <w:rFonts w:ascii="Symbol" w:hAnsi="Symbol"/>
      </w:rPr>
    </w:lvl>
    <w:lvl w:ilvl="6" w:tplc="0554B534">
      <w:start w:val="1"/>
      <w:numFmt w:val="bullet"/>
      <w:lvlText w:val=""/>
      <w:lvlJc w:val="left"/>
      <w:pPr>
        <w:ind w:left="1440" w:hanging="360"/>
      </w:pPr>
      <w:rPr>
        <w:rFonts w:ascii="Symbol" w:hAnsi="Symbol"/>
      </w:rPr>
    </w:lvl>
    <w:lvl w:ilvl="7" w:tplc="05E2F310">
      <w:start w:val="1"/>
      <w:numFmt w:val="bullet"/>
      <w:lvlText w:val=""/>
      <w:lvlJc w:val="left"/>
      <w:pPr>
        <w:ind w:left="1440" w:hanging="360"/>
      </w:pPr>
      <w:rPr>
        <w:rFonts w:ascii="Symbol" w:hAnsi="Symbol"/>
      </w:rPr>
    </w:lvl>
    <w:lvl w:ilvl="8" w:tplc="555863AE">
      <w:start w:val="1"/>
      <w:numFmt w:val="bullet"/>
      <w:lvlText w:val=""/>
      <w:lvlJc w:val="left"/>
      <w:pPr>
        <w:ind w:left="1440" w:hanging="360"/>
      </w:pPr>
      <w:rPr>
        <w:rFonts w:ascii="Symbol" w:hAnsi="Symbol"/>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9"/>
  </w:num>
  <w:num w:numId="2" w16cid:durableId="1938246355">
    <w:abstractNumId w:val="36"/>
  </w:num>
  <w:num w:numId="3" w16cid:durableId="1645623878">
    <w:abstractNumId w:val="22"/>
  </w:num>
  <w:num w:numId="4" w16cid:durableId="797142164">
    <w:abstractNumId w:val="9"/>
  </w:num>
  <w:num w:numId="5" w16cid:durableId="634801629">
    <w:abstractNumId w:val="5"/>
  </w:num>
  <w:num w:numId="6" w16cid:durableId="936248803">
    <w:abstractNumId w:val="31"/>
  </w:num>
  <w:num w:numId="7" w16cid:durableId="569466953">
    <w:abstractNumId w:val="7"/>
  </w:num>
  <w:num w:numId="8" w16cid:durableId="1103571716">
    <w:abstractNumId w:val="19"/>
  </w:num>
  <w:num w:numId="9" w16cid:durableId="855534864">
    <w:abstractNumId w:val="18"/>
  </w:num>
  <w:num w:numId="10" w16cid:durableId="521744643">
    <w:abstractNumId w:val="30"/>
  </w:num>
  <w:num w:numId="11" w16cid:durableId="1646932450">
    <w:abstractNumId w:val="24"/>
  </w:num>
  <w:num w:numId="12" w16cid:durableId="1248884774">
    <w:abstractNumId w:val="0"/>
  </w:num>
  <w:num w:numId="13" w16cid:durableId="1589852383">
    <w:abstractNumId w:val="33"/>
  </w:num>
  <w:num w:numId="14" w16cid:durableId="555700125">
    <w:abstractNumId w:val="48"/>
  </w:num>
  <w:num w:numId="15" w16cid:durableId="1733697230">
    <w:abstractNumId w:val="38"/>
  </w:num>
  <w:num w:numId="16" w16cid:durableId="1638100303">
    <w:abstractNumId w:val="27"/>
  </w:num>
  <w:num w:numId="17" w16cid:durableId="1610427219">
    <w:abstractNumId w:val="8"/>
  </w:num>
  <w:num w:numId="18" w16cid:durableId="1737821928">
    <w:abstractNumId w:val="10"/>
  </w:num>
  <w:num w:numId="19" w16cid:durableId="1715689298">
    <w:abstractNumId w:val="37"/>
  </w:num>
  <w:num w:numId="20" w16cid:durableId="823738552">
    <w:abstractNumId w:val="35"/>
  </w:num>
  <w:num w:numId="21" w16cid:durableId="2139639649">
    <w:abstractNumId w:val="4"/>
    <w:lvlOverride w:ilvl="0">
      <w:startOverride w:val="1"/>
    </w:lvlOverride>
  </w:num>
  <w:num w:numId="22" w16cid:durableId="13006447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8"/>
  </w:num>
  <w:num w:numId="24" w16cid:durableId="993142987">
    <w:abstractNumId w:val="29"/>
  </w:num>
  <w:num w:numId="25" w16cid:durableId="95641989">
    <w:abstractNumId w:val="46"/>
  </w:num>
  <w:num w:numId="26" w16cid:durableId="1441998329">
    <w:abstractNumId w:val="20"/>
    <w:lvlOverride w:ilvl="0">
      <w:startOverride w:val="1"/>
    </w:lvlOverride>
  </w:num>
  <w:num w:numId="27" w16cid:durableId="1564575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3"/>
  </w:num>
  <w:num w:numId="29" w16cid:durableId="1025982881">
    <w:abstractNumId w:val="1"/>
  </w:num>
  <w:num w:numId="30" w16cid:durableId="197548613">
    <w:abstractNumId w:val="2"/>
  </w:num>
  <w:num w:numId="31" w16cid:durableId="316500590">
    <w:abstractNumId w:val="44"/>
  </w:num>
  <w:num w:numId="32" w16cid:durableId="17217071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7"/>
  </w:num>
  <w:num w:numId="34" w16cid:durableId="2036883364">
    <w:abstractNumId w:val="23"/>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4"/>
  </w:num>
  <w:num w:numId="36" w16cid:durableId="1718702224">
    <w:abstractNumId w:val="17"/>
  </w:num>
  <w:num w:numId="37" w16cid:durableId="493841232">
    <w:abstractNumId w:val="16"/>
  </w:num>
  <w:num w:numId="38" w16cid:durableId="1831674156">
    <w:abstractNumId w:val="21"/>
  </w:num>
  <w:num w:numId="39" w16cid:durableId="517813864">
    <w:abstractNumId w:val="42"/>
  </w:num>
  <w:num w:numId="40" w16cid:durableId="520896279">
    <w:abstractNumId w:val="41"/>
  </w:num>
  <w:num w:numId="41" w16cid:durableId="1914008099">
    <w:abstractNumId w:val="43"/>
  </w:num>
  <w:num w:numId="42" w16cid:durableId="924151710">
    <w:abstractNumId w:val="45"/>
  </w:num>
  <w:num w:numId="43" w16cid:durableId="897057463">
    <w:abstractNumId w:val="32"/>
  </w:num>
  <w:num w:numId="44" w16cid:durableId="127086796">
    <w:abstractNumId w:val="6"/>
  </w:num>
  <w:num w:numId="45" w16cid:durableId="1363824917">
    <w:abstractNumId w:val="40"/>
  </w:num>
  <w:num w:numId="46" w16cid:durableId="2096438069">
    <w:abstractNumId w:val="12"/>
  </w:num>
  <w:num w:numId="47" w16cid:durableId="803280975">
    <w:abstractNumId w:val="11"/>
  </w:num>
  <w:num w:numId="48" w16cid:durableId="2056612605">
    <w:abstractNumId w:val="15"/>
  </w:num>
  <w:num w:numId="49" w16cid:durableId="3290423">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6592"/>
    <w:rsid w:val="0000715B"/>
    <w:rsid w:val="000071AF"/>
    <w:rsid w:val="00007C94"/>
    <w:rsid w:val="00007EE5"/>
    <w:rsid w:val="000104C6"/>
    <w:rsid w:val="0001193A"/>
    <w:rsid w:val="00014411"/>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E0F"/>
    <w:rsid w:val="00034F96"/>
    <w:rsid w:val="000352E6"/>
    <w:rsid w:val="00035AE0"/>
    <w:rsid w:val="00036372"/>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3A3"/>
    <w:rsid w:val="00066413"/>
    <w:rsid w:val="00066616"/>
    <w:rsid w:val="000668E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829"/>
    <w:rsid w:val="00077FC5"/>
    <w:rsid w:val="000800E3"/>
    <w:rsid w:val="00081CE6"/>
    <w:rsid w:val="00082186"/>
    <w:rsid w:val="00082AEA"/>
    <w:rsid w:val="000843AF"/>
    <w:rsid w:val="0008470A"/>
    <w:rsid w:val="00084976"/>
    <w:rsid w:val="0008497E"/>
    <w:rsid w:val="00084A1A"/>
    <w:rsid w:val="00084FF1"/>
    <w:rsid w:val="00085158"/>
    <w:rsid w:val="00085C27"/>
    <w:rsid w:val="00086F1C"/>
    <w:rsid w:val="00090EF5"/>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5AA"/>
    <w:rsid w:val="000A4924"/>
    <w:rsid w:val="000A5804"/>
    <w:rsid w:val="000A7197"/>
    <w:rsid w:val="000A7670"/>
    <w:rsid w:val="000A76C4"/>
    <w:rsid w:val="000A76FD"/>
    <w:rsid w:val="000A79B3"/>
    <w:rsid w:val="000A7A01"/>
    <w:rsid w:val="000B0645"/>
    <w:rsid w:val="000B13AB"/>
    <w:rsid w:val="000B180C"/>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1ED8"/>
    <w:rsid w:val="000C20FC"/>
    <w:rsid w:val="000C26F5"/>
    <w:rsid w:val="000C2B8B"/>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B63"/>
    <w:rsid w:val="000D1AAB"/>
    <w:rsid w:val="000D2317"/>
    <w:rsid w:val="000D2427"/>
    <w:rsid w:val="000D2493"/>
    <w:rsid w:val="000D2F0D"/>
    <w:rsid w:val="000D33F1"/>
    <w:rsid w:val="000D3E31"/>
    <w:rsid w:val="000D4825"/>
    <w:rsid w:val="000D51B2"/>
    <w:rsid w:val="000D58BB"/>
    <w:rsid w:val="000D6A09"/>
    <w:rsid w:val="000D6EA7"/>
    <w:rsid w:val="000D7853"/>
    <w:rsid w:val="000D7B99"/>
    <w:rsid w:val="000E1A14"/>
    <w:rsid w:val="000E287D"/>
    <w:rsid w:val="000E2A97"/>
    <w:rsid w:val="000E3164"/>
    <w:rsid w:val="000E38DA"/>
    <w:rsid w:val="000E39B5"/>
    <w:rsid w:val="000E4197"/>
    <w:rsid w:val="000E47EF"/>
    <w:rsid w:val="000E4C25"/>
    <w:rsid w:val="000E5058"/>
    <w:rsid w:val="000E7D2E"/>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7C3"/>
    <w:rsid w:val="00101856"/>
    <w:rsid w:val="00101EE9"/>
    <w:rsid w:val="00102032"/>
    <w:rsid w:val="00102137"/>
    <w:rsid w:val="00102845"/>
    <w:rsid w:val="00102D7D"/>
    <w:rsid w:val="001033B4"/>
    <w:rsid w:val="001039EF"/>
    <w:rsid w:val="00104FF1"/>
    <w:rsid w:val="001061B5"/>
    <w:rsid w:val="0011026A"/>
    <w:rsid w:val="001112DF"/>
    <w:rsid w:val="001123BF"/>
    <w:rsid w:val="00112B52"/>
    <w:rsid w:val="00112B53"/>
    <w:rsid w:val="001145F1"/>
    <w:rsid w:val="00115A5A"/>
    <w:rsid w:val="00115FED"/>
    <w:rsid w:val="00120199"/>
    <w:rsid w:val="001203DA"/>
    <w:rsid w:val="001217E0"/>
    <w:rsid w:val="001228B0"/>
    <w:rsid w:val="0012389C"/>
    <w:rsid w:val="00123C52"/>
    <w:rsid w:val="00123FF4"/>
    <w:rsid w:val="00124356"/>
    <w:rsid w:val="001247F8"/>
    <w:rsid w:val="001248AC"/>
    <w:rsid w:val="00125C2E"/>
    <w:rsid w:val="00125E1B"/>
    <w:rsid w:val="00126580"/>
    <w:rsid w:val="001266E3"/>
    <w:rsid w:val="00126C0C"/>
    <w:rsid w:val="00127EC8"/>
    <w:rsid w:val="00130183"/>
    <w:rsid w:val="001305ED"/>
    <w:rsid w:val="001307B0"/>
    <w:rsid w:val="0013096F"/>
    <w:rsid w:val="00131266"/>
    <w:rsid w:val="0013141A"/>
    <w:rsid w:val="00131DD5"/>
    <w:rsid w:val="0013281A"/>
    <w:rsid w:val="001346E6"/>
    <w:rsid w:val="0013505D"/>
    <w:rsid w:val="001358F0"/>
    <w:rsid w:val="00136125"/>
    <w:rsid w:val="0013624D"/>
    <w:rsid w:val="001367AD"/>
    <w:rsid w:val="00136B1D"/>
    <w:rsid w:val="0014059A"/>
    <w:rsid w:val="00141227"/>
    <w:rsid w:val="00141482"/>
    <w:rsid w:val="0014160E"/>
    <w:rsid w:val="00141AB9"/>
    <w:rsid w:val="00141CDF"/>
    <w:rsid w:val="001423AA"/>
    <w:rsid w:val="001431E8"/>
    <w:rsid w:val="00144919"/>
    <w:rsid w:val="001450A6"/>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4DC"/>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BC1"/>
    <w:rsid w:val="00182C64"/>
    <w:rsid w:val="0018332A"/>
    <w:rsid w:val="001835CB"/>
    <w:rsid w:val="00183C1A"/>
    <w:rsid w:val="00184014"/>
    <w:rsid w:val="001846A8"/>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43B"/>
    <w:rsid w:val="001A06F8"/>
    <w:rsid w:val="001A0A68"/>
    <w:rsid w:val="001A23E5"/>
    <w:rsid w:val="001A4232"/>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5212"/>
    <w:rsid w:val="001B6083"/>
    <w:rsid w:val="001B6E72"/>
    <w:rsid w:val="001B75BB"/>
    <w:rsid w:val="001B778A"/>
    <w:rsid w:val="001B7E93"/>
    <w:rsid w:val="001C01D2"/>
    <w:rsid w:val="001C0CB6"/>
    <w:rsid w:val="001C140C"/>
    <w:rsid w:val="001C21B6"/>
    <w:rsid w:val="001C289A"/>
    <w:rsid w:val="001C341F"/>
    <w:rsid w:val="001C5CB0"/>
    <w:rsid w:val="001C6A81"/>
    <w:rsid w:val="001C6B66"/>
    <w:rsid w:val="001C718C"/>
    <w:rsid w:val="001D06CA"/>
    <w:rsid w:val="001D173C"/>
    <w:rsid w:val="001D17FA"/>
    <w:rsid w:val="001D190A"/>
    <w:rsid w:val="001D2049"/>
    <w:rsid w:val="001D23DC"/>
    <w:rsid w:val="001D2903"/>
    <w:rsid w:val="001D3949"/>
    <w:rsid w:val="001D4D6D"/>
    <w:rsid w:val="001D606E"/>
    <w:rsid w:val="001D62A4"/>
    <w:rsid w:val="001D6659"/>
    <w:rsid w:val="001D73DD"/>
    <w:rsid w:val="001D7919"/>
    <w:rsid w:val="001E0432"/>
    <w:rsid w:val="001E11DA"/>
    <w:rsid w:val="001E1F5C"/>
    <w:rsid w:val="001E2093"/>
    <w:rsid w:val="001E3F0F"/>
    <w:rsid w:val="001E4E86"/>
    <w:rsid w:val="001E51A7"/>
    <w:rsid w:val="001E53FF"/>
    <w:rsid w:val="001E69CD"/>
    <w:rsid w:val="001F1A9C"/>
    <w:rsid w:val="001F1D2C"/>
    <w:rsid w:val="001F20F0"/>
    <w:rsid w:val="001F252A"/>
    <w:rsid w:val="001F437B"/>
    <w:rsid w:val="001F5B2E"/>
    <w:rsid w:val="001F5B66"/>
    <w:rsid w:val="001F60D7"/>
    <w:rsid w:val="001F65A7"/>
    <w:rsid w:val="001F7533"/>
    <w:rsid w:val="002003AE"/>
    <w:rsid w:val="002008FD"/>
    <w:rsid w:val="00201AE9"/>
    <w:rsid w:val="00201FD2"/>
    <w:rsid w:val="0020252F"/>
    <w:rsid w:val="0020311B"/>
    <w:rsid w:val="00203579"/>
    <w:rsid w:val="00203654"/>
    <w:rsid w:val="002037AA"/>
    <w:rsid w:val="002037E3"/>
    <w:rsid w:val="0020389E"/>
    <w:rsid w:val="0020423E"/>
    <w:rsid w:val="00204752"/>
    <w:rsid w:val="0020492C"/>
    <w:rsid w:val="00204BFA"/>
    <w:rsid w:val="002051D3"/>
    <w:rsid w:val="00206576"/>
    <w:rsid w:val="00206876"/>
    <w:rsid w:val="00206DDC"/>
    <w:rsid w:val="00210648"/>
    <w:rsid w:val="00210E72"/>
    <w:rsid w:val="002111DD"/>
    <w:rsid w:val="002145FC"/>
    <w:rsid w:val="00214E61"/>
    <w:rsid w:val="002152A9"/>
    <w:rsid w:val="00215CD3"/>
    <w:rsid w:val="00217979"/>
    <w:rsid w:val="00217AE3"/>
    <w:rsid w:val="00217C91"/>
    <w:rsid w:val="002201A1"/>
    <w:rsid w:val="0022072C"/>
    <w:rsid w:val="00221385"/>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020C"/>
    <w:rsid w:val="00231520"/>
    <w:rsid w:val="00231571"/>
    <w:rsid w:val="00231827"/>
    <w:rsid w:val="00231864"/>
    <w:rsid w:val="002319C2"/>
    <w:rsid w:val="00231A34"/>
    <w:rsid w:val="00232F6B"/>
    <w:rsid w:val="00232FE5"/>
    <w:rsid w:val="00232FEA"/>
    <w:rsid w:val="00233608"/>
    <w:rsid w:val="00233653"/>
    <w:rsid w:val="0023369A"/>
    <w:rsid w:val="00233D34"/>
    <w:rsid w:val="00234D38"/>
    <w:rsid w:val="00234D81"/>
    <w:rsid w:val="00234F7E"/>
    <w:rsid w:val="00234FE5"/>
    <w:rsid w:val="00240A8B"/>
    <w:rsid w:val="00240CEC"/>
    <w:rsid w:val="0024100F"/>
    <w:rsid w:val="00242685"/>
    <w:rsid w:val="00242AB4"/>
    <w:rsid w:val="00244263"/>
    <w:rsid w:val="002448BE"/>
    <w:rsid w:val="00245596"/>
    <w:rsid w:val="00245CFA"/>
    <w:rsid w:val="00246389"/>
    <w:rsid w:val="0024681C"/>
    <w:rsid w:val="00246966"/>
    <w:rsid w:val="00246A89"/>
    <w:rsid w:val="00246E63"/>
    <w:rsid w:val="00247113"/>
    <w:rsid w:val="0024720B"/>
    <w:rsid w:val="002473ED"/>
    <w:rsid w:val="00247821"/>
    <w:rsid w:val="00247CB4"/>
    <w:rsid w:val="00247D30"/>
    <w:rsid w:val="00247F1E"/>
    <w:rsid w:val="00250B03"/>
    <w:rsid w:val="00251466"/>
    <w:rsid w:val="00252409"/>
    <w:rsid w:val="00253517"/>
    <w:rsid w:val="00253DBD"/>
    <w:rsid w:val="0025412E"/>
    <w:rsid w:val="0025450E"/>
    <w:rsid w:val="002565D2"/>
    <w:rsid w:val="002574F6"/>
    <w:rsid w:val="00257B72"/>
    <w:rsid w:val="00257B8D"/>
    <w:rsid w:val="0026013F"/>
    <w:rsid w:val="002603ED"/>
    <w:rsid w:val="00260895"/>
    <w:rsid w:val="00260EE4"/>
    <w:rsid w:val="002623E8"/>
    <w:rsid w:val="00263D3E"/>
    <w:rsid w:val="00264263"/>
    <w:rsid w:val="002645E2"/>
    <w:rsid w:val="00264AD8"/>
    <w:rsid w:val="00264C3A"/>
    <w:rsid w:val="00265959"/>
    <w:rsid w:val="00265F4A"/>
    <w:rsid w:val="00267193"/>
    <w:rsid w:val="002672F8"/>
    <w:rsid w:val="00267A07"/>
    <w:rsid w:val="002701EE"/>
    <w:rsid w:val="00270AC9"/>
    <w:rsid w:val="00270BD2"/>
    <w:rsid w:val="002718F0"/>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1CF2"/>
    <w:rsid w:val="00281F7A"/>
    <w:rsid w:val="00282E68"/>
    <w:rsid w:val="0028364F"/>
    <w:rsid w:val="0028383C"/>
    <w:rsid w:val="002842CA"/>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A0404"/>
    <w:rsid w:val="002A0614"/>
    <w:rsid w:val="002A16B7"/>
    <w:rsid w:val="002A18A9"/>
    <w:rsid w:val="002A18FF"/>
    <w:rsid w:val="002A2E3E"/>
    <w:rsid w:val="002A334A"/>
    <w:rsid w:val="002A45E4"/>
    <w:rsid w:val="002A49B0"/>
    <w:rsid w:val="002A51FB"/>
    <w:rsid w:val="002A66DA"/>
    <w:rsid w:val="002A6E64"/>
    <w:rsid w:val="002B0C88"/>
    <w:rsid w:val="002B212F"/>
    <w:rsid w:val="002B2177"/>
    <w:rsid w:val="002B4A2F"/>
    <w:rsid w:val="002B79A6"/>
    <w:rsid w:val="002B7ABA"/>
    <w:rsid w:val="002C1C56"/>
    <w:rsid w:val="002C2B6A"/>
    <w:rsid w:val="002C491F"/>
    <w:rsid w:val="002C4A45"/>
    <w:rsid w:val="002C4CD3"/>
    <w:rsid w:val="002C5A5C"/>
    <w:rsid w:val="002C6350"/>
    <w:rsid w:val="002C649B"/>
    <w:rsid w:val="002C686C"/>
    <w:rsid w:val="002C722B"/>
    <w:rsid w:val="002C7721"/>
    <w:rsid w:val="002D0430"/>
    <w:rsid w:val="002D0506"/>
    <w:rsid w:val="002D0542"/>
    <w:rsid w:val="002D0AEF"/>
    <w:rsid w:val="002D1332"/>
    <w:rsid w:val="002D1FBB"/>
    <w:rsid w:val="002D2189"/>
    <w:rsid w:val="002D2CF4"/>
    <w:rsid w:val="002D3106"/>
    <w:rsid w:val="002D3469"/>
    <w:rsid w:val="002D3A9F"/>
    <w:rsid w:val="002D4D29"/>
    <w:rsid w:val="002D5C17"/>
    <w:rsid w:val="002D6601"/>
    <w:rsid w:val="002D67F3"/>
    <w:rsid w:val="002D6BA2"/>
    <w:rsid w:val="002D75BF"/>
    <w:rsid w:val="002D76BC"/>
    <w:rsid w:val="002D7F54"/>
    <w:rsid w:val="002E0F93"/>
    <w:rsid w:val="002E2618"/>
    <w:rsid w:val="002E26AC"/>
    <w:rsid w:val="002E2CBC"/>
    <w:rsid w:val="002E2DB8"/>
    <w:rsid w:val="002E3177"/>
    <w:rsid w:val="002E400B"/>
    <w:rsid w:val="002E43B0"/>
    <w:rsid w:val="002E4DF2"/>
    <w:rsid w:val="002E5639"/>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52CF"/>
    <w:rsid w:val="002F6367"/>
    <w:rsid w:val="002F73B4"/>
    <w:rsid w:val="002F7BC7"/>
    <w:rsid w:val="002F7CA1"/>
    <w:rsid w:val="00300261"/>
    <w:rsid w:val="003012A4"/>
    <w:rsid w:val="0030153A"/>
    <w:rsid w:val="00301FCF"/>
    <w:rsid w:val="003026A8"/>
    <w:rsid w:val="00302E9E"/>
    <w:rsid w:val="003041A6"/>
    <w:rsid w:val="003041C7"/>
    <w:rsid w:val="00304253"/>
    <w:rsid w:val="003046D0"/>
    <w:rsid w:val="00304DD4"/>
    <w:rsid w:val="00305A3F"/>
    <w:rsid w:val="00307162"/>
    <w:rsid w:val="0030717C"/>
    <w:rsid w:val="0030723B"/>
    <w:rsid w:val="0030733B"/>
    <w:rsid w:val="00307C12"/>
    <w:rsid w:val="003106E0"/>
    <w:rsid w:val="00310D49"/>
    <w:rsid w:val="0031137B"/>
    <w:rsid w:val="0031139C"/>
    <w:rsid w:val="00311454"/>
    <w:rsid w:val="003115ED"/>
    <w:rsid w:val="00311953"/>
    <w:rsid w:val="00312232"/>
    <w:rsid w:val="0031345B"/>
    <w:rsid w:val="00314580"/>
    <w:rsid w:val="0031619A"/>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6C"/>
    <w:rsid w:val="00335347"/>
    <w:rsid w:val="003355AC"/>
    <w:rsid w:val="003355D0"/>
    <w:rsid w:val="00335754"/>
    <w:rsid w:val="0033735B"/>
    <w:rsid w:val="0034038A"/>
    <w:rsid w:val="00340CD3"/>
    <w:rsid w:val="00340EE2"/>
    <w:rsid w:val="00341129"/>
    <w:rsid w:val="00342265"/>
    <w:rsid w:val="003439C4"/>
    <w:rsid w:val="003441DF"/>
    <w:rsid w:val="0034420F"/>
    <w:rsid w:val="0034456D"/>
    <w:rsid w:val="0034456F"/>
    <w:rsid w:val="00344CD0"/>
    <w:rsid w:val="00344EB8"/>
    <w:rsid w:val="00345030"/>
    <w:rsid w:val="003452E1"/>
    <w:rsid w:val="00345499"/>
    <w:rsid w:val="00345A09"/>
    <w:rsid w:val="00345E50"/>
    <w:rsid w:val="00346BCC"/>
    <w:rsid w:val="00346FDC"/>
    <w:rsid w:val="003473F9"/>
    <w:rsid w:val="00347650"/>
    <w:rsid w:val="00350698"/>
    <w:rsid w:val="003521DC"/>
    <w:rsid w:val="0035246E"/>
    <w:rsid w:val="00353088"/>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31B"/>
    <w:rsid w:val="00364BD3"/>
    <w:rsid w:val="0036531B"/>
    <w:rsid w:val="003657FA"/>
    <w:rsid w:val="00367986"/>
    <w:rsid w:val="00367D36"/>
    <w:rsid w:val="00367F7D"/>
    <w:rsid w:val="00370D02"/>
    <w:rsid w:val="00371AD1"/>
    <w:rsid w:val="00372A38"/>
    <w:rsid w:val="00372BDD"/>
    <w:rsid w:val="00372C18"/>
    <w:rsid w:val="003731E0"/>
    <w:rsid w:val="00374106"/>
    <w:rsid w:val="00375FFB"/>
    <w:rsid w:val="00376077"/>
    <w:rsid w:val="00377FD9"/>
    <w:rsid w:val="00380003"/>
    <w:rsid w:val="00383545"/>
    <w:rsid w:val="00384100"/>
    <w:rsid w:val="00384A32"/>
    <w:rsid w:val="00385E3D"/>
    <w:rsid w:val="00386303"/>
    <w:rsid w:val="0038675F"/>
    <w:rsid w:val="00386BCE"/>
    <w:rsid w:val="00387446"/>
    <w:rsid w:val="0038768F"/>
    <w:rsid w:val="0039003F"/>
    <w:rsid w:val="00390735"/>
    <w:rsid w:val="00390986"/>
    <w:rsid w:val="00390CB1"/>
    <w:rsid w:val="00392AEB"/>
    <w:rsid w:val="00394A80"/>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1D46"/>
    <w:rsid w:val="003D207E"/>
    <w:rsid w:val="003D26B5"/>
    <w:rsid w:val="003D2956"/>
    <w:rsid w:val="003D3086"/>
    <w:rsid w:val="003D38A5"/>
    <w:rsid w:val="003D3E5B"/>
    <w:rsid w:val="003D3F18"/>
    <w:rsid w:val="003D457D"/>
    <w:rsid w:val="003D4DCF"/>
    <w:rsid w:val="003D704C"/>
    <w:rsid w:val="003E0764"/>
    <w:rsid w:val="003E11D0"/>
    <w:rsid w:val="003E1570"/>
    <w:rsid w:val="003E1B11"/>
    <w:rsid w:val="003E202D"/>
    <w:rsid w:val="003E3516"/>
    <w:rsid w:val="003E3B07"/>
    <w:rsid w:val="003E3EB8"/>
    <w:rsid w:val="003E4261"/>
    <w:rsid w:val="003E4337"/>
    <w:rsid w:val="003E5DBD"/>
    <w:rsid w:val="003E639C"/>
    <w:rsid w:val="003E6891"/>
    <w:rsid w:val="003E6944"/>
    <w:rsid w:val="003E6A26"/>
    <w:rsid w:val="003E7759"/>
    <w:rsid w:val="003F031C"/>
    <w:rsid w:val="003F0A4E"/>
    <w:rsid w:val="003F1514"/>
    <w:rsid w:val="003F1678"/>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CF3"/>
    <w:rsid w:val="0040142D"/>
    <w:rsid w:val="00402011"/>
    <w:rsid w:val="00402474"/>
    <w:rsid w:val="004029E8"/>
    <w:rsid w:val="004035F9"/>
    <w:rsid w:val="00403CD5"/>
    <w:rsid w:val="00403F15"/>
    <w:rsid w:val="00404686"/>
    <w:rsid w:val="004046F4"/>
    <w:rsid w:val="00405099"/>
    <w:rsid w:val="00406257"/>
    <w:rsid w:val="00410896"/>
    <w:rsid w:val="00411E2D"/>
    <w:rsid w:val="00411F13"/>
    <w:rsid w:val="00412495"/>
    <w:rsid w:val="0041364A"/>
    <w:rsid w:val="004137DB"/>
    <w:rsid w:val="00415426"/>
    <w:rsid w:val="004156CD"/>
    <w:rsid w:val="004156DD"/>
    <w:rsid w:val="004157AC"/>
    <w:rsid w:val="004160AF"/>
    <w:rsid w:val="004169EF"/>
    <w:rsid w:val="00417297"/>
    <w:rsid w:val="00417391"/>
    <w:rsid w:val="00420B09"/>
    <w:rsid w:val="004213FC"/>
    <w:rsid w:val="00421806"/>
    <w:rsid w:val="00421CEA"/>
    <w:rsid w:val="00422174"/>
    <w:rsid w:val="0042380D"/>
    <w:rsid w:val="00423B0B"/>
    <w:rsid w:val="00423E17"/>
    <w:rsid w:val="00424105"/>
    <w:rsid w:val="00424650"/>
    <w:rsid w:val="0042544B"/>
    <w:rsid w:val="00425B9A"/>
    <w:rsid w:val="00425FCA"/>
    <w:rsid w:val="00426191"/>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68A8"/>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614"/>
    <w:rsid w:val="00450883"/>
    <w:rsid w:val="00450F7A"/>
    <w:rsid w:val="0045142D"/>
    <w:rsid w:val="0045298F"/>
    <w:rsid w:val="00453771"/>
    <w:rsid w:val="0045424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543D"/>
    <w:rsid w:val="00476195"/>
    <w:rsid w:val="0047664A"/>
    <w:rsid w:val="004770CF"/>
    <w:rsid w:val="004770F9"/>
    <w:rsid w:val="00477E0C"/>
    <w:rsid w:val="00477F29"/>
    <w:rsid w:val="004817E4"/>
    <w:rsid w:val="00481F35"/>
    <w:rsid w:val="004832A9"/>
    <w:rsid w:val="00484529"/>
    <w:rsid w:val="00485492"/>
    <w:rsid w:val="00485770"/>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A7A59"/>
    <w:rsid w:val="004B0782"/>
    <w:rsid w:val="004B0BB0"/>
    <w:rsid w:val="004B1370"/>
    <w:rsid w:val="004B14AF"/>
    <w:rsid w:val="004B1B8C"/>
    <w:rsid w:val="004B209C"/>
    <w:rsid w:val="004B2438"/>
    <w:rsid w:val="004B2510"/>
    <w:rsid w:val="004B2823"/>
    <w:rsid w:val="004B2DBC"/>
    <w:rsid w:val="004B3070"/>
    <w:rsid w:val="004B3F0D"/>
    <w:rsid w:val="004B4612"/>
    <w:rsid w:val="004B5DFB"/>
    <w:rsid w:val="004B62F9"/>
    <w:rsid w:val="004B697F"/>
    <w:rsid w:val="004B74D5"/>
    <w:rsid w:val="004B7621"/>
    <w:rsid w:val="004C01A5"/>
    <w:rsid w:val="004C0B44"/>
    <w:rsid w:val="004C1750"/>
    <w:rsid w:val="004C283C"/>
    <w:rsid w:val="004C2ED1"/>
    <w:rsid w:val="004C423E"/>
    <w:rsid w:val="004C48B2"/>
    <w:rsid w:val="004C53EA"/>
    <w:rsid w:val="004C5F68"/>
    <w:rsid w:val="004D053E"/>
    <w:rsid w:val="004D15DB"/>
    <w:rsid w:val="004D1ED0"/>
    <w:rsid w:val="004D23A9"/>
    <w:rsid w:val="004D2CAC"/>
    <w:rsid w:val="004D3958"/>
    <w:rsid w:val="004D430B"/>
    <w:rsid w:val="004D4338"/>
    <w:rsid w:val="004D485E"/>
    <w:rsid w:val="004D566E"/>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18C"/>
    <w:rsid w:val="004F1A05"/>
    <w:rsid w:val="004F2F8C"/>
    <w:rsid w:val="004F3FD1"/>
    <w:rsid w:val="004F4693"/>
    <w:rsid w:val="004F4B44"/>
    <w:rsid w:val="004F53BF"/>
    <w:rsid w:val="004F54D6"/>
    <w:rsid w:val="004F5EC3"/>
    <w:rsid w:val="004F6BBA"/>
    <w:rsid w:val="004F6CCB"/>
    <w:rsid w:val="004F7116"/>
    <w:rsid w:val="004F78AE"/>
    <w:rsid w:val="00500027"/>
    <w:rsid w:val="005001DE"/>
    <w:rsid w:val="0050088D"/>
    <w:rsid w:val="00501B06"/>
    <w:rsid w:val="00501CBC"/>
    <w:rsid w:val="00501EF3"/>
    <w:rsid w:val="00502CA9"/>
    <w:rsid w:val="0050360F"/>
    <w:rsid w:val="00503964"/>
    <w:rsid w:val="00503F31"/>
    <w:rsid w:val="00504F5D"/>
    <w:rsid w:val="0050544D"/>
    <w:rsid w:val="00506952"/>
    <w:rsid w:val="00506DA8"/>
    <w:rsid w:val="005073AA"/>
    <w:rsid w:val="00507441"/>
    <w:rsid w:val="005108F0"/>
    <w:rsid w:val="00511214"/>
    <w:rsid w:val="00511A56"/>
    <w:rsid w:val="0051227E"/>
    <w:rsid w:val="00513575"/>
    <w:rsid w:val="00513943"/>
    <w:rsid w:val="00513DD9"/>
    <w:rsid w:val="0051407E"/>
    <w:rsid w:val="00514467"/>
    <w:rsid w:val="00514511"/>
    <w:rsid w:val="00514672"/>
    <w:rsid w:val="005155F8"/>
    <w:rsid w:val="00515805"/>
    <w:rsid w:val="00515AAF"/>
    <w:rsid w:val="00516805"/>
    <w:rsid w:val="005175C0"/>
    <w:rsid w:val="00517943"/>
    <w:rsid w:val="00517E6C"/>
    <w:rsid w:val="00520766"/>
    <w:rsid w:val="00520AB0"/>
    <w:rsid w:val="0052127C"/>
    <w:rsid w:val="0052185B"/>
    <w:rsid w:val="005218C4"/>
    <w:rsid w:val="0052370D"/>
    <w:rsid w:val="005237E7"/>
    <w:rsid w:val="005240E7"/>
    <w:rsid w:val="0052708E"/>
    <w:rsid w:val="00527B6F"/>
    <w:rsid w:val="00530F4E"/>
    <w:rsid w:val="005312C1"/>
    <w:rsid w:val="00532466"/>
    <w:rsid w:val="0053262B"/>
    <w:rsid w:val="00533960"/>
    <w:rsid w:val="00533A98"/>
    <w:rsid w:val="0053565A"/>
    <w:rsid w:val="005364EC"/>
    <w:rsid w:val="00537628"/>
    <w:rsid w:val="0054146E"/>
    <w:rsid w:val="00541ED0"/>
    <w:rsid w:val="00542AC9"/>
    <w:rsid w:val="00543A43"/>
    <w:rsid w:val="00543BA1"/>
    <w:rsid w:val="00543CA3"/>
    <w:rsid w:val="00543CF2"/>
    <w:rsid w:val="00544855"/>
    <w:rsid w:val="005449E6"/>
    <w:rsid w:val="005465EC"/>
    <w:rsid w:val="00546F03"/>
    <w:rsid w:val="0054720F"/>
    <w:rsid w:val="0054731F"/>
    <w:rsid w:val="00550E5B"/>
    <w:rsid w:val="005512C9"/>
    <w:rsid w:val="00551678"/>
    <w:rsid w:val="00552313"/>
    <w:rsid w:val="00552FA4"/>
    <w:rsid w:val="0055316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4F1B"/>
    <w:rsid w:val="0056553F"/>
    <w:rsid w:val="005665D0"/>
    <w:rsid w:val="00566A68"/>
    <w:rsid w:val="005679BD"/>
    <w:rsid w:val="00567A18"/>
    <w:rsid w:val="00567A3E"/>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B1E"/>
    <w:rsid w:val="00576FF0"/>
    <w:rsid w:val="00576FF7"/>
    <w:rsid w:val="005779B7"/>
    <w:rsid w:val="00580326"/>
    <w:rsid w:val="005807E8"/>
    <w:rsid w:val="00580FD3"/>
    <w:rsid w:val="00581F2C"/>
    <w:rsid w:val="00582FF2"/>
    <w:rsid w:val="00583173"/>
    <w:rsid w:val="00583201"/>
    <w:rsid w:val="00583359"/>
    <w:rsid w:val="00584166"/>
    <w:rsid w:val="00586D32"/>
    <w:rsid w:val="00587508"/>
    <w:rsid w:val="005911CD"/>
    <w:rsid w:val="00593057"/>
    <w:rsid w:val="0059306A"/>
    <w:rsid w:val="0059338B"/>
    <w:rsid w:val="00593B96"/>
    <w:rsid w:val="00593D85"/>
    <w:rsid w:val="005949A0"/>
    <w:rsid w:val="00594C65"/>
    <w:rsid w:val="005952C6"/>
    <w:rsid w:val="0059598B"/>
    <w:rsid w:val="005959D7"/>
    <w:rsid w:val="00596EE3"/>
    <w:rsid w:val="00597648"/>
    <w:rsid w:val="00597987"/>
    <w:rsid w:val="00597B8D"/>
    <w:rsid w:val="00597E92"/>
    <w:rsid w:val="005A18B4"/>
    <w:rsid w:val="005A1B30"/>
    <w:rsid w:val="005A252A"/>
    <w:rsid w:val="005A2793"/>
    <w:rsid w:val="005A2A85"/>
    <w:rsid w:val="005A41A1"/>
    <w:rsid w:val="005A5537"/>
    <w:rsid w:val="005A72CB"/>
    <w:rsid w:val="005A7864"/>
    <w:rsid w:val="005A7FAB"/>
    <w:rsid w:val="005B034B"/>
    <w:rsid w:val="005B0E5B"/>
    <w:rsid w:val="005B1BA5"/>
    <w:rsid w:val="005B26C4"/>
    <w:rsid w:val="005B3F65"/>
    <w:rsid w:val="005B4457"/>
    <w:rsid w:val="005B5477"/>
    <w:rsid w:val="005B5A5D"/>
    <w:rsid w:val="005B6A11"/>
    <w:rsid w:val="005B6EDD"/>
    <w:rsid w:val="005B6F05"/>
    <w:rsid w:val="005B6FA8"/>
    <w:rsid w:val="005B7A8F"/>
    <w:rsid w:val="005C016A"/>
    <w:rsid w:val="005C1E42"/>
    <w:rsid w:val="005C320D"/>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0AE3"/>
    <w:rsid w:val="005E1564"/>
    <w:rsid w:val="005E2CBA"/>
    <w:rsid w:val="005E33FF"/>
    <w:rsid w:val="005E39D6"/>
    <w:rsid w:val="005E3B9E"/>
    <w:rsid w:val="005E3C94"/>
    <w:rsid w:val="005E4973"/>
    <w:rsid w:val="005E5704"/>
    <w:rsid w:val="005E5E6E"/>
    <w:rsid w:val="005E6907"/>
    <w:rsid w:val="005E709E"/>
    <w:rsid w:val="005E7341"/>
    <w:rsid w:val="005E7AA8"/>
    <w:rsid w:val="005E7F6D"/>
    <w:rsid w:val="005F0150"/>
    <w:rsid w:val="005F08BB"/>
    <w:rsid w:val="005F0FB6"/>
    <w:rsid w:val="005F1DDF"/>
    <w:rsid w:val="005F1F8C"/>
    <w:rsid w:val="005F1FA5"/>
    <w:rsid w:val="005F23D1"/>
    <w:rsid w:val="005F3055"/>
    <w:rsid w:val="005F50A3"/>
    <w:rsid w:val="005F5D82"/>
    <w:rsid w:val="005F66DB"/>
    <w:rsid w:val="00600E15"/>
    <w:rsid w:val="00601497"/>
    <w:rsid w:val="00602106"/>
    <w:rsid w:val="00602658"/>
    <w:rsid w:val="006033AC"/>
    <w:rsid w:val="00605B86"/>
    <w:rsid w:val="006101A0"/>
    <w:rsid w:val="00610288"/>
    <w:rsid w:val="00610614"/>
    <w:rsid w:val="00612945"/>
    <w:rsid w:val="00613107"/>
    <w:rsid w:val="0061390D"/>
    <w:rsid w:val="00613CF0"/>
    <w:rsid w:val="00613F59"/>
    <w:rsid w:val="006143C1"/>
    <w:rsid w:val="006149FE"/>
    <w:rsid w:val="00614F8D"/>
    <w:rsid w:val="00615BFE"/>
    <w:rsid w:val="00616F02"/>
    <w:rsid w:val="00621799"/>
    <w:rsid w:val="006218BE"/>
    <w:rsid w:val="00621FBD"/>
    <w:rsid w:val="00621FF9"/>
    <w:rsid w:val="00622113"/>
    <w:rsid w:val="00622674"/>
    <w:rsid w:val="0062330C"/>
    <w:rsid w:val="00623E58"/>
    <w:rsid w:val="00624204"/>
    <w:rsid w:val="006247FE"/>
    <w:rsid w:val="006258D5"/>
    <w:rsid w:val="00626093"/>
    <w:rsid w:val="00626D02"/>
    <w:rsid w:val="006272ED"/>
    <w:rsid w:val="0062790C"/>
    <w:rsid w:val="00627BC6"/>
    <w:rsid w:val="006302A9"/>
    <w:rsid w:val="00630BC9"/>
    <w:rsid w:val="006312B8"/>
    <w:rsid w:val="00631EC3"/>
    <w:rsid w:val="00632CE6"/>
    <w:rsid w:val="00632D47"/>
    <w:rsid w:val="00633451"/>
    <w:rsid w:val="006337C0"/>
    <w:rsid w:val="00634780"/>
    <w:rsid w:val="00634A78"/>
    <w:rsid w:val="00634DA4"/>
    <w:rsid w:val="00637084"/>
    <w:rsid w:val="00637EF2"/>
    <w:rsid w:val="00640F09"/>
    <w:rsid w:val="00641725"/>
    <w:rsid w:val="0064273E"/>
    <w:rsid w:val="006437AC"/>
    <w:rsid w:val="0064389C"/>
    <w:rsid w:val="006467A7"/>
    <w:rsid w:val="00646F4C"/>
    <w:rsid w:val="0064705F"/>
    <w:rsid w:val="00647706"/>
    <w:rsid w:val="0064784F"/>
    <w:rsid w:val="006500C3"/>
    <w:rsid w:val="006501EE"/>
    <w:rsid w:val="00651241"/>
    <w:rsid w:val="00651794"/>
    <w:rsid w:val="00652767"/>
    <w:rsid w:val="00654086"/>
    <w:rsid w:val="0065425F"/>
    <w:rsid w:val="0065543D"/>
    <w:rsid w:val="00655AD0"/>
    <w:rsid w:val="00655D26"/>
    <w:rsid w:val="00655DC0"/>
    <w:rsid w:val="00656442"/>
    <w:rsid w:val="00656B56"/>
    <w:rsid w:val="006574A8"/>
    <w:rsid w:val="00657C60"/>
    <w:rsid w:val="006602FE"/>
    <w:rsid w:val="006607CF"/>
    <w:rsid w:val="00661F00"/>
    <w:rsid w:val="006622F6"/>
    <w:rsid w:val="0066272C"/>
    <w:rsid w:val="00663EED"/>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A7F"/>
    <w:rsid w:val="00673C3C"/>
    <w:rsid w:val="00673F3F"/>
    <w:rsid w:val="00673F64"/>
    <w:rsid w:val="00674294"/>
    <w:rsid w:val="0067551B"/>
    <w:rsid w:val="00675FE2"/>
    <w:rsid w:val="006765B6"/>
    <w:rsid w:val="00676985"/>
    <w:rsid w:val="00676D47"/>
    <w:rsid w:val="00677A42"/>
    <w:rsid w:val="006814B1"/>
    <w:rsid w:val="00681545"/>
    <w:rsid w:val="00682753"/>
    <w:rsid w:val="00683A66"/>
    <w:rsid w:val="00684D52"/>
    <w:rsid w:val="00685635"/>
    <w:rsid w:val="00685872"/>
    <w:rsid w:val="00685DFD"/>
    <w:rsid w:val="006868A8"/>
    <w:rsid w:val="006868B8"/>
    <w:rsid w:val="00687745"/>
    <w:rsid w:val="00687D39"/>
    <w:rsid w:val="006900C4"/>
    <w:rsid w:val="0069044A"/>
    <w:rsid w:val="006920A3"/>
    <w:rsid w:val="006922A2"/>
    <w:rsid w:val="006924B6"/>
    <w:rsid w:val="0069261E"/>
    <w:rsid w:val="00692974"/>
    <w:rsid w:val="00692FDE"/>
    <w:rsid w:val="0069304E"/>
    <w:rsid w:val="006938C5"/>
    <w:rsid w:val="00695E82"/>
    <w:rsid w:val="0069707C"/>
    <w:rsid w:val="006979D1"/>
    <w:rsid w:val="006A009A"/>
    <w:rsid w:val="006A0283"/>
    <w:rsid w:val="006A042D"/>
    <w:rsid w:val="006A1480"/>
    <w:rsid w:val="006A2E0F"/>
    <w:rsid w:val="006A30D8"/>
    <w:rsid w:val="006A31C8"/>
    <w:rsid w:val="006A3C8F"/>
    <w:rsid w:val="006A464E"/>
    <w:rsid w:val="006A46F3"/>
    <w:rsid w:val="006A520D"/>
    <w:rsid w:val="006A5670"/>
    <w:rsid w:val="006A5704"/>
    <w:rsid w:val="006A58AF"/>
    <w:rsid w:val="006A5E2A"/>
    <w:rsid w:val="006A5F4F"/>
    <w:rsid w:val="006A63F4"/>
    <w:rsid w:val="006A68BD"/>
    <w:rsid w:val="006B09EC"/>
    <w:rsid w:val="006B17F4"/>
    <w:rsid w:val="006B22DF"/>
    <w:rsid w:val="006B25BA"/>
    <w:rsid w:val="006B286C"/>
    <w:rsid w:val="006B2B07"/>
    <w:rsid w:val="006B309B"/>
    <w:rsid w:val="006B3547"/>
    <w:rsid w:val="006B4A30"/>
    <w:rsid w:val="006B4C7C"/>
    <w:rsid w:val="006B6ACD"/>
    <w:rsid w:val="006C0B0C"/>
    <w:rsid w:val="006C10D2"/>
    <w:rsid w:val="006C1F2C"/>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D7468"/>
    <w:rsid w:val="006E0145"/>
    <w:rsid w:val="006E0158"/>
    <w:rsid w:val="006E078B"/>
    <w:rsid w:val="006E11C3"/>
    <w:rsid w:val="006E1466"/>
    <w:rsid w:val="006E149D"/>
    <w:rsid w:val="006E1DD6"/>
    <w:rsid w:val="006E2882"/>
    <w:rsid w:val="006E2D40"/>
    <w:rsid w:val="006E31C7"/>
    <w:rsid w:val="006E3AC5"/>
    <w:rsid w:val="006E3CB1"/>
    <w:rsid w:val="006E4B7A"/>
    <w:rsid w:val="006E53DB"/>
    <w:rsid w:val="006E5ECE"/>
    <w:rsid w:val="006E6460"/>
    <w:rsid w:val="006E68F5"/>
    <w:rsid w:val="006E701A"/>
    <w:rsid w:val="006E70E9"/>
    <w:rsid w:val="006E786E"/>
    <w:rsid w:val="006E7CFD"/>
    <w:rsid w:val="006E7E45"/>
    <w:rsid w:val="006F287E"/>
    <w:rsid w:val="006F5A9E"/>
    <w:rsid w:val="006F5C26"/>
    <w:rsid w:val="006F5D4D"/>
    <w:rsid w:val="006F6144"/>
    <w:rsid w:val="006F6CCA"/>
    <w:rsid w:val="00700102"/>
    <w:rsid w:val="00701925"/>
    <w:rsid w:val="00701B6D"/>
    <w:rsid w:val="00701E6D"/>
    <w:rsid w:val="00702606"/>
    <w:rsid w:val="007028C4"/>
    <w:rsid w:val="00702C4F"/>
    <w:rsid w:val="00702E47"/>
    <w:rsid w:val="007036DE"/>
    <w:rsid w:val="00703B5D"/>
    <w:rsid w:val="007043AD"/>
    <w:rsid w:val="00704573"/>
    <w:rsid w:val="007053E3"/>
    <w:rsid w:val="00705497"/>
    <w:rsid w:val="00705659"/>
    <w:rsid w:val="00706209"/>
    <w:rsid w:val="00706920"/>
    <w:rsid w:val="00706DC7"/>
    <w:rsid w:val="00707B2E"/>
    <w:rsid w:val="00707DDE"/>
    <w:rsid w:val="00710194"/>
    <w:rsid w:val="0071057A"/>
    <w:rsid w:val="00711677"/>
    <w:rsid w:val="007119BC"/>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3A2"/>
    <w:rsid w:val="0072459F"/>
    <w:rsid w:val="007249F4"/>
    <w:rsid w:val="00724F6A"/>
    <w:rsid w:val="00725B63"/>
    <w:rsid w:val="0072606E"/>
    <w:rsid w:val="007269A8"/>
    <w:rsid w:val="00726B99"/>
    <w:rsid w:val="007278B6"/>
    <w:rsid w:val="00727CA4"/>
    <w:rsid w:val="00727D5D"/>
    <w:rsid w:val="00727F8A"/>
    <w:rsid w:val="0073029A"/>
    <w:rsid w:val="00730464"/>
    <w:rsid w:val="00730AA4"/>
    <w:rsid w:val="00730F3E"/>
    <w:rsid w:val="00731158"/>
    <w:rsid w:val="00731A11"/>
    <w:rsid w:val="00732143"/>
    <w:rsid w:val="007323A5"/>
    <w:rsid w:val="00733E4F"/>
    <w:rsid w:val="007342CA"/>
    <w:rsid w:val="00734651"/>
    <w:rsid w:val="00734B20"/>
    <w:rsid w:val="00734D58"/>
    <w:rsid w:val="0073585B"/>
    <w:rsid w:val="00735B72"/>
    <w:rsid w:val="00735CA3"/>
    <w:rsid w:val="0073784D"/>
    <w:rsid w:val="00737CDE"/>
    <w:rsid w:val="00737D0C"/>
    <w:rsid w:val="00740154"/>
    <w:rsid w:val="007413C2"/>
    <w:rsid w:val="00741C8A"/>
    <w:rsid w:val="00741EAC"/>
    <w:rsid w:val="00742630"/>
    <w:rsid w:val="007427DA"/>
    <w:rsid w:val="00744644"/>
    <w:rsid w:val="00745EF3"/>
    <w:rsid w:val="00746156"/>
    <w:rsid w:val="0074752A"/>
    <w:rsid w:val="0075024C"/>
    <w:rsid w:val="00751164"/>
    <w:rsid w:val="007531DC"/>
    <w:rsid w:val="00753F87"/>
    <w:rsid w:val="00754D43"/>
    <w:rsid w:val="0075530B"/>
    <w:rsid w:val="0075573A"/>
    <w:rsid w:val="00755B1C"/>
    <w:rsid w:val="00757280"/>
    <w:rsid w:val="00757884"/>
    <w:rsid w:val="00757C14"/>
    <w:rsid w:val="00760A00"/>
    <w:rsid w:val="00760A52"/>
    <w:rsid w:val="007614DF"/>
    <w:rsid w:val="00761748"/>
    <w:rsid w:val="00762CAE"/>
    <w:rsid w:val="00762D40"/>
    <w:rsid w:val="0076375F"/>
    <w:rsid w:val="00763F08"/>
    <w:rsid w:val="00765401"/>
    <w:rsid w:val="00765596"/>
    <w:rsid w:val="00765C9F"/>
    <w:rsid w:val="00766420"/>
    <w:rsid w:val="0076695B"/>
    <w:rsid w:val="007677F9"/>
    <w:rsid w:val="00767E1E"/>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1232"/>
    <w:rsid w:val="00781403"/>
    <w:rsid w:val="00782D87"/>
    <w:rsid w:val="00783180"/>
    <w:rsid w:val="00784785"/>
    <w:rsid w:val="00784EE4"/>
    <w:rsid w:val="0078553A"/>
    <w:rsid w:val="0078580F"/>
    <w:rsid w:val="00786339"/>
    <w:rsid w:val="007868AE"/>
    <w:rsid w:val="00786B12"/>
    <w:rsid w:val="00791065"/>
    <w:rsid w:val="00791132"/>
    <w:rsid w:val="00791283"/>
    <w:rsid w:val="00791FCA"/>
    <w:rsid w:val="007923A3"/>
    <w:rsid w:val="0079324C"/>
    <w:rsid w:val="007934DB"/>
    <w:rsid w:val="00793698"/>
    <w:rsid w:val="00795128"/>
    <w:rsid w:val="00795534"/>
    <w:rsid w:val="007957EC"/>
    <w:rsid w:val="00796761"/>
    <w:rsid w:val="00796ADA"/>
    <w:rsid w:val="00796C0A"/>
    <w:rsid w:val="00796FE6"/>
    <w:rsid w:val="0079763B"/>
    <w:rsid w:val="00797BFE"/>
    <w:rsid w:val="007A0080"/>
    <w:rsid w:val="007A0678"/>
    <w:rsid w:val="007A0B90"/>
    <w:rsid w:val="007A2390"/>
    <w:rsid w:val="007A2A89"/>
    <w:rsid w:val="007A2F2E"/>
    <w:rsid w:val="007A3652"/>
    <w:rsid w:val="007A3C78"/>
    <w:rsid w:val="007A3E34"/>
    <w:rsid w:val="007A4050"/>
    <w:rsid w:val="007A44FA"/>
    <w:rsid w:val="007A4A3E"/>
    <w:rsid w:val="007A5112"/>
    <w:rsid w:val="007A5381"/>
    <w:rsid w:val="007A5F4A"/>
    <w:rsid w:val="007A5FF6"/>
    <w:rsid w:val="007A668A"/>
    <w:rsid w:val="007A6ADA"/>
    <w:rsid w:val="007A7497"/>
    <w:rsid w:val="007B0268"/>
    <w:rsid w:val="007B0CED"/>
    <w:rsid w:val="007B2338"/>
    <w:rsid w:val="007B26BE"/>
    <w:rsid w:val="007B2818"/>
    <w:rsid w:val="007B3EF8"/>
    <w:rsid w:val="007B443F"/>
    <w:rsid w:val="007B46E2"/>
    <w:rsid w:val="007B484E"/>
    <w:rsid w:val="007B66D9"/>
    <w:rsid w:val="007B6AC4"/>
    <w:rsid w:val="007C0072"/>
    <w:rsid w:val="007C191E"/>
    <w:rsid w:val="007C2CAD"/>
    <w:rsid w:val="007C3C99"/>
    <w:rsid w:val="007C5005"/>
    <w:rsid w:val="007C74BB"/>
    <w:rsid w:val="007C7824"/>
    <w:rsid w:val="007C7F4C"/>
    <w:rsid w:val="007D006E"/>
    <w:rsid w:val="007D0284"/>
    <w:rsid w:val="007D0902"/>
    <w:rsid w:val="007D0D94"/>
    <w:rsid w:val="007D189C"/>
    <w:rsid w:val="007D22EF"/>
    <w:rsid w:val="007D349F"/>
    <w:rsid w:val="007D48F7"/>
    <w:rsid w:val="007D4A3F"/>
    <w:rsid w:val="007D53B9"/>
    <w:rsid w:val="007D6363"/>
    <w:rsid w:val="007D669D"/>
    <w:rsid w:val="007D693D"/>
    <w:rsid w:val="007D6BE0"/>
    <w:rsid w:val="007D711E"/>
    <w:rsid w:val="007D7340"/>
    <w:rsid w:val="007D7F0E"/>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B9F"/>
    <w:rsid w:val="00807D48"/>
    <w:rsid w:val="008101C2"/>
    <w:rsid w:val="00810FDD"/>
    <w:rsid w:val="00813334"/>
    <w:rsid w:val="00813765"/>
    <w:rsid w:val="008137C5"/>
    <w:rsid w:val="008143C1"/>
    <w:rsid w:val="008143FC"/>
    <w:rsid w:val="00814AFA"/>
    <w:rsid w:val="00814BC3"/>
    <w:rsid w:val="00815909"/>
    <w:rsid w:val="008161E4"/>
    <w:rsid w:val="00816F3C"/>
    <w:rsid w:val="00817918"/>
    <w:rsid w:val="0081793E"/>
    <w:rsid w:val="00820829"/>
    <w:rsid w:val="00820AB5"/>
    <w:rsid w:val="00820CDC"/>
    <w:rsid w:val="00820E0E"/>
    <w:rsid w:val="0082139F"/>
    <w:rsid w:val="00821BDB"/>
    <w:rsid w:val="00821D91"/>
    <w:rsid w:val="00822F53"/>
    <w:rsid w:val="00823541"/>
    <w:rsid w:val="00823DD7"/>
    <w:rsid w:val="00824530"/>
    <w:rsid w:val="00824B03"/>
    <w:rsid w:val="008251E5"/>
    <w:rsid w:val="008254F7"/>
    <w:rsid w:val="00826D2B"/>
    <w:rsid w:val="00826E24"/>
    <w:rsid w:val="00827E45"/>
    <w:rsid w:val="00827FDC"/>
    <w:rsid w:val="008307F2"/>
    <w:rsid w:val="008316F1"/>
    <w:rsid w:val="00833141"/>
    <w:rsid w:val="00833386"/>
    <w:rsid w:val="00833DDE"/>
    <w:rsid w:val="00834335"/>
    <w:rsid w:val="008344BB"/>
    <w:rsid w:val="008346AC"/>
    <w:rsid w:val="00834D01"/>
    <w:rsid w:val="00835A6B"/>
    <w:rsid w:val="00837A2F"/>
    <w:rsid w:val="00840274"/>
    <w:rsid w:val="008402C0"/>
    <w:rsid w:val="008409D0"/>
    <w:rsid w:val="0084237E"/>
    <w:rsid w:val="00842C27"/>
    <w:rsid w:val="00842F6C"/>
    <w:rsid w:val="0084334B"/>
    <w:rsid w:val="00845303"/>
    <w:rsid w:val="00845C0C"/>
    <w:rsid w:val="00845F81"/>
    <w:rsid w:val="00846279"/>
    <w:rsid w:val="008471A8"/>
    <w:rsid w:val="00850188"/>
    <w:rsid w:val="008507B5"/>
    <w:rsid w:val="008512F1"/>
    <w:rsid w:val="00851FF9"/>
    <w:rsid w:val="0085214B"/>
    <w:rsid w:val="00852889"/>
    <w:rsid w:val="0085497C"/>
    <w:rsid w:val="0085521E"/>
    <w:rsid w:val="00855FC6"/>
    <w:rsid w:val="00856CB3"/>
    <w:rsid w:val="008571AF"/>
    <w:rsid w:val="00860024"/>
    <w:rsid w:val="00860031"/>
    <w:rsid w:val="00861575"/>
    <w:rsid w:val="0086306C"/>
    <w:rsid w:val="008634D2"/>
    <w:rsid w:val="00864605"/>
    <w:rsid w:val="00864D29"/>
    <w:rsid w:val="0086509D"/>
    <w:rsid w:val="00865A14"/>
    <w:rsid w:val="00866B74"/>
    <w:rsid w:val="00866D68"/>
    <w:rsid w:val="00866E54"/>
    <w:rsid w:val="0087038C"/>
    <w:rsid w:val="00870E2F"/>
    <w:rsid w:val="00870FDA"/>
    <w:rsid w:val="00870FEE"/>
    <w:rsid w:val="0087132C"/>
    <w:rsid w:val="008713C3"/>
    <w:rsid w:val="008715DE"/>
    <w:rsid w:val="008716EE"/>
    <w:rsid w:val="00871773"/>
    <w:rsid w:val="00871FE0"/>
    <w:rsid w:val="0087265C"/>
    <w:rsid w:val="008728D3"/>
    <w:rsid w:val="0087370A"/>
    <w:rsid w:val="00873B78"/>
    <w:rsid w:val="00873C9C"/>
    <w:rsid w:val="00873E56"/>
    <w:rsid w:val="008742F5"/>
    <w:rsid w:val="00875552"/>
    <w:rsid w:val="00876073"/>
    <w:rsid w:val="00877494"/>
    <w:rsid w:val="008775A4"/>
    <w:rsid w:val="008776F1"/>
    <w:rsid w:val="00880780"/>
    <w:rsid w:val="00881031"/>
    <w:rsid w:val="0088103C"/>
    <w:rsid w:val="00882F7D"/>
    <w:rsid w:val="008830A4"/>
    <w:rsid w:val="008833AF"/>
    <w:rsid w:val="00883C38"/>
    <w:rsid w:val="0088430D"/>
    <w:rsid w:val="00884BC8"/>
    <w:rsid w:val="00884BE4"/>
    <w:rsid w:val="00884F61"/>
    <w:rsid w:val="0088650B"/>
    <w:rsid w:val="008867D6"/>
    <w:rsid w:val="00886B76"/>
    <w:rsid w:val="00886CE5"/>
    <w:rsid w:val="00887466"/>
    <w:rsid w:val="00887AB2"/>
    <w:rsid w:val="008913F2"/>
    <w:rsid w:val="008919F7"/>
    <w:rsid w:val="008927E8"/>
    <w:rsid w:val="008927F9"/>
    <w:rsid w:val="00892BCB"/>
    <w:rsid w:val="00893908"/>
    <w:rsid w:val="00893E73"/>
    <w:rsid w:val="008942C4"/>
    <w:rsid w:val="00894F56"/>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2EE"/>
    <w:rsid w:val="008B2AD5"/>
    <w:rsid w:val="008B2C3C"/>
    <w:rsid w:val="008B3AE0"/>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36BC"/>
    <w:rsid w:val="008E3E30"/>
    <w:rsid w:val="008E5AEA"/>
    <w:rsid w:val="008E6A5F"/>
    <w:rsid w:val="008E7485"/>
    <w:rsid w:val="008F0B68"/>
    <w:rsid w:val="008F0E9D"/>
    <w:rsid w:val="008F1176"/>
    <w:rsid w:val="008F201E"/>
    <w:rsid w:val="008F2347"/>
    <w:rsid w:val="008F251B"/>
    <w:rsid w:val="008F2880"/>
    <w:rsid w:val="008F32D0"/>
    <w:rsid w:val="008F35B6"/>
    <w:rsid w:val="008F406A"/>
    <w:rsid w:val="008F4E55"/>
    <w:rsid w:val="008F51BA"/>
    <w:rsid w:val="008F5635"/>
    <w:rsid w:val="008F6913"/>
    <w:rsid w:val="008F777E"/>
    <w:rsid w:val="008F79BB"/>
    <w:rsid w:val="00901152"/>
    <w:rsid w:val="009015D9"/>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159D6"/>
    <w:rsid w:val="00916AE4"/>
    <w:rsid w:val="009212B6"/>
    <w:rsid w:val="009213C0"/>
    <w:rsid w:val="00921A67"/>
    <w:rsid w:val="009223E8"/>
    <w:rsid w:val="00922D2D"/>
    <w:rsid w:val="00922D7D"/>
    <w:rsid w:val="0092324C"/>
    <w:rsid w:val="009237C0"/>
    <w:rsid w:val="009248BD"/>
    <w:rsid w:val="00924FEC"/>
    <w:rsid w:val="00925174"/>
    <w:rsid w:val="009251D7"/>
    <w:rsid w:val="009253BB"/>
    <w:rsid w:val="00925824"/>
    <w:rsid w:val="00925D6E"/>
    <w:rsid w:val="00926053"/>
    <w:rsid w:val="009260C9"/>
    <w:rsid w:val="00926F44"/>
    <w:rsid w:val="00927304"/>
    <w:rsid w:val="0093046D"/>
    <w:rsid w:val="009313C7"/>
    <w:rsid w:val="00934BAC"/>
    <w:rsid w:val="00935576"/>
    <w:rsid w:val="00935577"/>
    <w:rsid w:val="00935FE4"/>
    <w:rsid w:val="00940413"/>
    <w:rsid w:val="00940BCE"/>
    <w:rsid w:val="0094130E"/>
    <w:rsid w:val="00942559"/>
    <w:rsid w:val="00943245"/>
    <w:rsid w:val="009434D7"/>
    <w:rsid w:val="009444BB"/>
    <w:rsid w:val="009449A1"/>
    <w:rsid w:val="00944A0F"/>
    <w:rsid w:val="00945443"/>
    <w:rsid w:val="0094547B"/>
    <w:rsid w:val="00945791"/>
    <w:rsid w:val="00945EA8"/>
    <w:rsid w:val="009465CA"/>
    <w:rsid w:val="00947351"/>
    <w:rsid w:val="00947CEF"/>
    <w:rsid w:val="00950C35"/>
    <w:rsid w:val="009518A0"/>
    <w:rsid w:val="00952668"/>
    <w:rsid w:val="00952BE3"/>
    <w:rsid w:val="00952C88"/>
    <w:rsid w:val="00952FC4"/>
    <w:rsid w:val="009539D4"/>
    <w:rsid w:val="00954347"/>
    <w:rsid w:val="00954621"/>
    <w:rsid w:val="00956F7F"/>
    <w:rsid w:val="009572AB"/>
    <w:rsid w:val="00957387"/>
    <w:rsid w:val="0095760C"/>
    <w:rsid w:val="0096030E"/>
    <w:rsid w:val="0096240D"/>
    <w:rsid w:val="009627BB"/>
    <w:rsid w:val="00962DD8"/>
    <w:rsid w:val="00963120"/>
    <w:rsid w:val="009634C9"/>
    <w:rsid w:val="009636BD"/>
    <w:rsid w:val="00963ED0"/>
    <w:rsid w:val="0096404F"/>
    <w:rsid w:val="009651A9"/>
    <w:rsid w:val="009653C8"/>
    <w:rsid w:val="00966940"/>
    <w:rsid w:val="009672CA"/>
    <w:rsid w:val="0097091A"/>
    <w:rsid w:val="00970AA2"/>
    <w:rsid w:val="00971234"/>
    <w:rsid w:val="00972390"/>
    <w:rsid w:val="009724C5"/>
    <w:rsid w:val="0097295A"/>
    <w:rsid w:val="0097354E"/>
    <w:rsid w:val="00973816"/>
    <w:rsid w:val="009748AA"/>
    <w:rsid w:val="00974B2D"/>
    <w:rsid w:val="009757A9"/>
    <w:rsid w:val="00975FDA"/>
    <w:rsid w:val="00977107"/>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400"/>
    <w:rsid w:val="0099764C"/>
    <w:rsid w:val="00997CD5"/>
    <w:rsid w:val="009A0036"/>
    <w:rsid w:val="009A0F29"/>
    <w:rsid w:val="009A0F7B"/>
    <w:rsid w:val="009A290D"/>
    <w:rsid w:val="009A2DA9"/>
    <w:rsid w:val="009A3716"/>
    <w:rsid w:val="009A3BBA"/>
    <w:rsid w:val="009A4CEA"/>
    <w:rsid w:val="009A4EDA"/>
    <w:rsid w:val="009A603B"/>
    <w:rsid w:val="009A6197"/>
    <w:rsid w:val="009A62C1"/>
    <w:rsid w:val="009B013F"/>
    <w:rsid w:val="009B1269"/>
    <w:rsid w:val="009B216B"/>
    <w:rsid w:val="009B245B"/>
    <w:rsid w:val="009B2B26"/>
    <w:rsid w:val="009B2EF6"/>
    <w:rsid w:val="009B3DB9"/>
    <w:rsid w:val="009B4182"/>
    <w:rsid w:val="009B4E0F"/>
    <w:rsid w:val="009B6788"/>
    <w:rsid w:val="009B7038"/>
    <w:rsid w:val="009B72E7"/>
    <w:rsid w:val="009B76B1"/>
    <w:rsid w:val="009C0647"/>
    <w:rsid w:val="009C1580"/>
    <w:rsid w:val="009C1C60"/>
    <w:rsid w:val="009C1F9C"/>
    <w:rsid w:val="009C248E"/>
    <w:rsid w:val="009C2C7B"/>
    <w:rsid w:val="009C2EF4"/>
    <w:rsid w:val="009C3459"/>
    <w:rsid w:val="009C3C7B"/>
    <w:rsid w:val="009C4AB5"/>
    <w:rsid w:val="009C4D8A"/>
    <w:rsid w:val="009C53C9"/>
    <w:rsid w:val="009C60CC"/>
    <w:rsid w:val="009C726E"/>
    <w:rsid w:val="009C7377"/>
    <w:rsid w:val="009C7DD3"/>
    <w:rsid w:val="009D1CE2"/>
    <w:rsid w:val="009D2118"/>
    <w:rsid w:val="009D328C"/>
    <w:rsid w:val="009D413F"/>
    <w:rsid w:val="009D4C05"/>
    <w:rsid w:val="009D6412"/>
    <w:rsid w:val="009D6E26"/>
    <w:rsid w:val="009D7C41"/>
    <w:rsid w:val="009E1ACE"/>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2E6F"/>
    <w:rsid w:val="009F40D4"/>
    <w:rsid w:val="009F49B3"/>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595F"/>
    <w:rsid w:val="00A15C63"/>
    <w:rsid w:val="00A15E56"/>
    <w:rsid w:val="00A204C5"/>
    <w:rsid w:val="00A206FC"/>
    <w:rsid w:val="00A207F1"/>
    <w:rsid w:val="00A21A13"/>
    <w:rsid w:val="00A2272D"/>
    <w:rsid w:val="00A228BC"/>
    <w:rsid w:val="00A22B28"/>
    <w:rsid w:val="00A22DD7"/>
    <w:rsid w:val="00A22DFF"/>
    <w:rsid w:val="00A23626"/>
    <w:rsid w:val="00A24479"/>
    <w:rsid w:val="00A24CB3"/>
    <w:rsid w:val="00A24EA9"/>
    <w:rsid w:val="00A25782"/>
    <w:rsid w:val="00A25CBD"/>
    <w:rsid w:val="00A25E44"/>
    <w:rsid w:val="00A25EE1"/>
    <w:rsid w:val="00A276BB"/>
    <w:rsid w:val="00A27733"/>
    <w:rsid w:val="00A27984"/>
    <w:rsid w:val="00A30270"/>
    <w:rsid w:val="00A30AEF"/>
    <w:rsid w:val="00A311D5"/>
    <w:rsid w:val="00A31D5B"/>
    <w:rsid w:val="00A31F9F"/>
    <w:rsid w:val="00A3315B"/>
    <w:rsid w:val="00A33459"/>
    <w:rsid w:val="00A339D0"/>
    <w:rsid w:val="00A33AE6"/>
    <w:rsid w:val="00A33BB9"/>
    <w:rsid w:val="00A3442D"/>
    <w:rsid w:val="00A349F7"/>
    <w:rsid w:val="00A353DC"/>
    <w:rsid w:val="00A3543D"/>
    <w:rsid w:val="00A358E5"/>
    <w:rsid w:val="00A36D13"/>
    <w:rsid w:val="00A37D25"/>
    <w:rsid w:val="00A40310"/>
    <w:rsid w:val="00A40B83"/>
    <w:rsid w:val="00A414B6"/>
    <w:rsid w:val="00A41520"/>
    <w:rsid w:val="00A41E6A"/>
    <w:rsid w:val="00A421CE"/>
    <w:rsid w:val="00A423E5"/>
    <w:rsid w:val="00A4246F"/>
    <w:rsid w:val="00A42478"/>
    <w:rsid w:val="00A42D54"/>
    <w:rsid w:val="00A44CB5"/>
    <w:rsid w:val="00A4534E"/>
    <w:rsid w:val="00A457B0"/>
    <w:rsid w:val="00A4642C"/>
    <w:rsid w:val="00A46F73"/>
    <w:rsid w:val="00A4795F"/>
    <w:rsid w:val="00A50BB6"/>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1E43"/>
    <w:rsid w:val="00A6210A"/>
    <w:rsid w:val="00A62AF0"/>
    <w:rsid w:val="00A63719"/>
    <w:rsid w:val="00A63D09"/>
    <w:rsid w:val="00A63EF4"/>
    <w:rsid w:val="00A64237"/>
    <w:rsid w:val="00A643DB"/>
    <w:rsid w:val="00A65C49"/>
    <w:rsid w:val="00A67D38"/>
    <w:rsid w:val="00A70FC6"/>
    <w:rsid w:val="00A7155E"/>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86E"/>
    <w:rsid w:val="00A818E5"/>
    <w:rsid w:val="00A81EAB"/>
    <w:rsid w:val="00A81ED3"/>
    <w:rsid w:val="00A827F2"/>
    <w:rsid w:val="00A832D2"/>
    <w:rsid w:val="00A838F3"/>
    <w:rsid w:val="00A83F1B"/>
    <w:rsid w:val="00A841CB"/>
    <w:rsid w:val="00A8435B"/>
    <w:rsid w:val="00A84A21"/>
    <w:rsid w:val="00A84A53"/>
    <w:rsid w:val="00A853B9"/>
    <w:rsid w:val="00A868C4"/>
    <w:rsid w:val="00A86A42"/>
    <w:rsid w:val="00A86A6A"/>
    <w:rsid w:val="00A87172"/>
    <w:rsid w:val="00A903A4"/>
    <w:rsid w:val="00A912CA"/>
    <w:rsid w:val="00A9146E"/>
    <w:rsid w:val="00A9149A"/>
    <w:rsid w:val="00A91C3B"/>
    <w:rsid w:val="00A91F43"/>
    <w:rsid w:val="00A92389"/>
    <w:rsid w:val="00A92667"/>
    <w:rsid w:val="00A92D9F"/>
    <w:rsid w:val="00A933D6"/>
    <w:rsid w:val="00A93FFE"/>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759A"/>
    <w:rsid w:val="00AB00B8"/>
    <w:rsid w:val="00AB238C"/>
    <w:rsid w:val="00AB250B"/>
    <w:rsid w:val="00AB3029"/>
    <w:rsid w:val="00AB359C"/>
    <w:rsid w:val="00AB49DB"/>
    <w:rsid w:val="00AB4E4D"/>
    <w:rsid w:val="00AB554B"/>
    <w:rsid w:val="00AB5C36"/>
    <w:rsid w:val="00AB5E34"/>
    <w:rsid w:val="00AB68DA"/>
    <w:rsid w:val="00AB7300"/>
    <w:rsid w:val="00AB737C"/>
    <w:rsid w:val="00AC090D"/>
    <w:rsid w:val="00AC0E93"/>
    <w:rsid w:val="00AC140E"/>
    <w:rsid w:val="00AC1942"/>
    <w:rsid w:val="00AC21C4"/>
    <w:rsid w:val="00AC3050"/>
    <w:rsid w:val="00AC37CB"/>
    <w:rsid w:val="00AC394D"/>
    <w:rsid w:val="00AC566D"/>
    <w:rsid w:val="00AC5A3B"/>
    <w:rsid w:val="00AC69F4"/>
    <w:rsid w:val="00AC6AF6"/>
    <w:rsid w:val="00AC6FB3"/>
    <w:rsid w:val="00AC73B9"/>
    <w:rsid w:val="00AD08A7"/>
    <w:rsid w:val="00AD0F15"/>
    <w:rsid w:val="00AD173C"/>
    <w:rsid w:val="00AD18AE"/>
    <w:rsid w:val="00AD199F"/>
    <w:rsid w:val="00AD2C0D"/>
    <w:rsid w:val="00AD4393"/>
    <w:rsid w:val="00AD4A4D"/>
    <w:rsid w:val="00AD50B6"/>
    <w:rsid w:val="00AD5C85"/>
    <w:rsid w:val="00AD5FF0"/>
    <w:rsid w:val="00AD6A49"/>
    <w:rsid w:val="00AD70FD"/>
    <w:rsid w:val="00AD7265"/>
    <w:rsid w:val="00AD7776"/>
    <w:rsid w:val="00AD7DC3"/>
    <w:rsid w:val="00AE0023"/>
    <w:rsid w:val="00AE098B"/>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2AB8"/>
    <w:rsid w:val="00AF365D"/>
    <w:rsid w:val="00AF3B16"/>
    <w:rsid w:val="00AF4737"/>
    <w:rsid w:val="00AF5584"/>
    <w:rsid w:val="00AF5B7B"/>
    <w:rsid w:val="00AF7A81"/>
    <w:rsid w:val="00B0081F"/>
    <w:rsid w:val="00B01690"/>
    <w:rsid w:val="00B01781"/>
    <w:rsid w:val="00B0266E"/>
    <w:rsid w:val="00B027C5"/>
    <w:rsid w:val="00B031C8"/>
    <w:rsid w:val="00B0378C"/>
    <w:rsid w:val="00B03D7B"/>
    <w:rsid w:val="00B05536"/>
    <w:rsid w:val="00B05D98"/>
    <w:rsid w:val="00B05DC3"/>
    <w:rsid w:val="00B05FE2"/>
    <w:rsid w:val="00B0671D"/>
    <w:rsid w:val="00B07A30"/>
    <w:rsid w:val="00B105F3"/>
    <w:rsid w:val="00B10AAF"/>
    <w:rsid w:val="00B10AD3"/>
    <w:rsid w:val="00B114E8"/>
    <w:rsid w:val="00B13699"/>
    <w:rsid w:val="00B138EC"/>
    <w:rsid w:val="00B1393A"/>
    <w:rsid w:val="00B13F23"/>
    <w:rsid w:val="00B13F7D"/>
    <w:rsid w:val="00B1598C"/>
    <w:rsid w:val="00B160B1"/>
    <w:rsid w:val="00B160FB"/>
    <w:rsid w:val="00B16D64"/>
    <w:rsid w:val="00B16FE0"/>
    <w:rsid w:val="00B17782"/>
    <w:rsid w:val="00B17C6A"/>
    <w:rsid w:val="00B21466"/>
    <w:rsid w:val="00B21FB6"/>
    <w:rsid w:val="00B221A6"/>
    <w:rsid w:val="00B221C5"/>
    <w:rsid w:val="00B2233B"/>
    <w:rsid w:val="00B2282C"/>
    <w:rsid w:val="00B23208"/>
    <w:rsid w:val="00B24583"/>
    <w:rsid w:val="00B26460"/>
    <w:rsid w:val="00B277CD"/>
    <w:rsid w:val="00B30BE2"/>
    <w:rsid w:val="00B30F5B"/>
    <w:rsid w:val="00B31BAB"/>
    <w:rsid w:val="00B31BF0"/>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392"/>
    <w:rsid w:val="00B4476D"/>
    <w:rsid w:val="00B448E9"/>
    <w:rsid w:val="00B454FB"/>
    <w:rsid w:val="00B458BE"/>
    <w:rsid w:val="00B45E9A"/>
    <w:rsid w:val="00B4619B"/>
    <w:rsid w:val="00B4638E"/>
    <w:rsid w:val="00B464ED"/>
    <w:rsid w:val="00B465D4"/>
    <w:rsid w:val="00B46623"/>
    <w:rsid w:val="00B475FA"/>
    <w:rsid w:val="00B47B6A"/>
    <w:rsid w:val="00B502E5"/>
    <w:rsid w:val="00B50FC1"/>
    <w:rsid w:val="00B525AA"/>
    <w:rsid w:val="00B52DBD"/>
    <w:rsid w:val="00B53186"/>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50A"/>
    <w:rsid w:val="00B748C7"/>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69C"/>
    <w:rsid w:val="00B90971"/>
    <w:rsid w:val="00B91440"/>
    <w:rsid w:val="00B91D51"/>
    <w:rsid w:val="00B924C4"/>
    <w:rsid w:val="00B92BB6"/>
    <w:rsid w:val="00B93226"/>
    <w:rsid w:val="00B935EC"/>
    <w:rsid w:val="00B94F25"/>
    <w:rsid w:val="00B95519"/>
    <w:rsid w:val="00B961F4"/>
    <w:rsid w:val="00B96609"/>
    <w:rsid w:val="00B97103"/>
    <w:rsid w:val="00B973F1"/>
    <w:rsid w:val="00B97703"/>
    <w:rsid w:val="00B97960"/>
    <w:rsid w:val="00BA0B62"/>
    <w:rsid w:val="00BA147F"/>
    <w:rsid w:val="00BA2299"/>
    <w:rsid w:val="00BA3A76"/>
    <w:rsid w:val="00BA5210"/>
    <w:rsid w:val="00BA5244"/>
    <w:rsid w:val="00BA6C25"/>
    <w:rsid w:val="00BA7F6A"/>
    <w:rsid w:val="00BB10DC"/>
    <w:rsid w:val="00BB211B"/>
    <w:rsid w:val="00BB2671"/>
    <w:rsid w:val="00BB30CA"/>
    <w:rsid w:val="00BB3C06"/>
    <w:rsid w:val="00BB4376"/>
    <w:rsid w:val="00BB5512"/>
    <w:rsid w:val="00BB636B"/>
    <w:rsid w:val="00BB6A23"/>
    <w:rsid w:val="00BB6BDE"/>
    <w:rsid w:val="00BB793D"/>
    <w:rsid w:val="00BB797B"/>
    <w:rsid w:val="00BB7C51"/>
    <w:rsid w:val="00BC007C"/>
    <w:rsid w:val="00BC01BA"/>
    <w:rsid w:val="00BC11F0"/>
    <w:rsid w:val="00BC1436"/>
    <w:rsid w:val="00BC172B"/>
    <w:rsid w:val="00BC17CE"/>
    <w:rsid w:val="00BC257F"/>
    <w:rsid w:val="00BC2D5C"/>
    <w:rsid w:val="00BC32E2"/>
    <w:rsid w:val="00BC3521"/>
    <w:rsid w:val="00BC3561"/>
    <w:rsid w:val="00BC389A"/>
    <w:rsid w:val="00BC3D0F"/>
    <w:rsid w:val="00BC45E4"/>
    <w:rsid w:val="00BC74EE"/>
    <w:rsid w:val="00BC78EE"/>
    <w:rsid w:val="00BC795A"/>
    <w:rsid w:val="00BD0C4F"/>
    <w:rsid w:val="00BD10BB"/>
    <w:rsid w:val="00BD280C"/>
    <w:rsid w:val="00BD309B"/>
    <w:rsid w:val="00BD3FBE"/>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1D4"/>
    <w:rsid w:val="00BF0CFA"/>
    <w:rsid w:val="00BF0F32"/>
    <w:rsid w:val="00BF10A9"/>
    <w:rsid w:val="00BF16B5"/>
    <w:rsid w:val="00BF2654"/>
    <w:rsid w:val="00BF2B7B"/>
    <w:rsid w:val="00BF3777"/>
    <w:rsid w:val="00BF397C"/>
    <w:rsid w:val="00BF39A1"/>
    <w:rsid w:val="00BF45AE"/>
    <w:rsid w:val="00BF487B"/>
    <w:rsid w:val="00BF51E3"/>
    <w:rsid w:val="00BF526D"/>
    <w:rsid w:val="00BF5779"/>
    <w:rsid w:val="00BF6CC9"/>
    <w:rsid w:val="00C0101F"/>
    <w:rsid w:val="00C01507"/>
    <w:rsid w:val="00C01F97"/>
    <w:rsid w:val="00C0261E"/>
    <w:rsid w:val="00C02939"/>
    <w:rsid w:val="00C02AE4"/>
    <w:rsid w:val="00C04674"/>
    <w:rsid w:val="00C05556"/>
    <w:rsid w:val="00C0564F"/>
    <w:rsid w:val="00C05CFC"/>
    <w:rsid w:val="00C05F76"/>
    <w:rsid w:val="00C06099"/>
    <w:rsid w:val="00C06B65"/>
    <w:rsid w:val="00C1130F"/>
    <w:rsid w:val="00C11471"/>
    <w:rsid w:val="00C11F91"/>
    <w:rsid w:val="00C120B6"/>
    <w:rsid w:val="00C1216B"/>
    <w:rsid w:val="00C13005"/>
    <w:rsid w:val="00C14B33"/>
    <w:rsid w:val="00C14D99"/>
    <w:rsid w:val="00C16CB4"/>
    <w:rsid w:val="00C1722C"/>
    <w:rsid w:val="00C177C2"/>
    <w:rsid w:val="00C17B4B"/>
    <w:rsid w:val="00C17C6E"/>
    <w:rsid w:val="00C201E7"/>
    <w:rsid w:val="00C20BB6"/>
    <w:rsid w:val="00C20EAB"/>
    <w:rsid w:val="00C218C0"/>
    <w:rsid w:val="00C2274D"/>
    <w:rsid w:val="00C2278A"/>
    <w:rsid w:val="00C23C17"/>
    <w:rsid w:val="00C23CB9"/>
    <w:rsid w:val="00C23FD1"/>
    <w:rsid w:val="00C241C9"/>
    <w:rsid w:val="00C246C2"/>
    <w:rsid w:val="00C24F3D"/>
    <w:rsid w:val="00C26341"/>
    <w:rsid w:val="00C2644A"/>
    <w:rsid w:val="00C26EC6"/>
    <w:rsid w:val="00C30CB8"/>
    <w:rsid w:val="00C31497"/>
    <w:rsid w:val="00C34017"/>
    <w:rsid w:val="00C341E4"/>
    <w:rsid w:val="00C35876"/>
    <w:rsid w:val="00C3605B"/>
    <w:rsid w:val="00C40FCD"/>
    <w:rsid w:val="00C41130"/>
    <w:rsid w:val="00C4265E"/>
    <w:rsid w:val="00C42B96"/>
    <w:rsid w:val="00C433CE"/>
    <w:rsid w:val="00C4396A"/>
    <w:rsid w:val="00C43A33"/>
    <w:rsid w:val="00C44D07"/>
    <w:rsid w:val="00C4500B"/>
    <w:rsid w:val="00C450BC"/>
    <w:rsid w:val="00C45368"/>
    <w:rsid w:val="00C462C3"/>
    <w:rsid w:val="00C46669"/>
    <w:rsid w:val="00C469D5"/>
    <w:rsid w:val="00C46C9B"/>
    <w:rsid w:val="00C47108"/>
    <w:rsid w:val="00C4754D"/>
    <w:rsid w:val="00C502F6"/>
    <w:rsid w:val="00C50AD1"/>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30E7"/>
    <w:rsid w:val="00C631D9"/>
    <w:rsid w:val="00C633EA"/>
    <w:rsid w:val="00C6351D"/>
    <w:rsid w:val="00C64655"/>
    <w:rsid w:val="00C65F9F"/>
    <w:rsid w:val="00C665EC"/>
    <w:rsid w:val="00C66929"/>
    <w:rsid w:val="00C66FA2"/>
    <w:rsid w:val="00C67861"/>
    <w:rsid w:val="00C67A4A"/>
    <w:rsid w:val="00C67EEA"/>
    <w:rsid w:val="00C70A4D"/>
    <w:rsid w:val="00C70BBC"/>
    <w:rsid w:val="00C70F33"/>
    <w:rsid w:val="00C7218B"/>
    <w:rsid w:val="00C726F2"/>
    <w:rsid w:val="00C72D6F"/>
    <w:rsid w:val="00C73671"/>
    <w:rsid w:val="00C7372D"/>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35"/>
    <w:rsid w:val="00C87DD9"/>
    <w:rsid w:val="00C90FB4"/>
    <w:rsid w:val="00C914A2"/>
    <w:rsid w:val="00C92760"/>
    <w:rsid w:val="00C932CF"/>
    <w:rsid w:val="00C93A99"/>
    <w:rsid w:val="00C93BA6"/>
    <w:rsid w:val="00C9493F"/>
    <w:rsid w:val="00C94F36"/>
    <w:rsid w:val="00C950DF"/>
    <w:rsid w:val="00C950E9"/>
    <w:rsid w:val="00C9669E"/>
    <w:rsid w:val="00C97018"/>
    <w:rsid w:val="00C97B87"/>
    <w:rsid w:val="00C97DDB"/>
    <w:rsid w:val="00CA0F67"/>
    <w:rsid w:val="00CA13C0"/>
    <w:rsid w:val="00CA168F"/>
    <w:rsid w:val="00CA1E7B"/>
    <w:rsid w:val="00CA2CCC"/>
    <w:rsid w:val="00CA35C5"/>
    <w:rsid w:val="00CA483A"/>
    <w:rsid w:val="00CA5414"/>
    <w:rsid w:val="00CA58AF"/>
    <w:rsid w:val="00CA66CB"/>
    <w:rsid w:val="00CB078B"/>
    <w:rsid w:val="00CB1F7D"/>
    <w:rsid w:val="00CB21FE"/>
    <w:rsid w:val="00CB4D63"/>
    <w:rsid w:val="00CB6AC8"/>
    <w:rsid w:val="00CC1555"/>
    <w:rsid w:val="00CC2327"/>
    <w:rsid w:val="00CC235B"/>
    <w:rsid w:val="00CC30EC"/>
    <w:rsid w:val="00CC4836"/>
    <w:rsid w:val="00CC51E2"/>
    <w:rsid w:val="00CC6A9A"/>
    <w:rsid w:val="00CC6B55"/>
    <w:rsid w:val="00CC7D7C"/>
    <w:rsid w:val="00CC7E2B"/>
    <w:rsid w:val="00CD0260"/>
    <w:rsid w:val="00CD2001"/>
    <w:rsid w:val="00CD2144"/>
    <w:rsid w:val="00CD2C3A"/>
    <w:rsid w:val="00CD38D2"/>
    <w:rsid w:val="00CD3A25"/>
    <w:rsid w:val="00CD4139"/>
    <w:rsid w:val="00CD41D4"/>
    <w:rsid w:val="00CD4403"/>
    <w:rsid w:val="00CD4925"/>
    <w:rsid w:val="00CD50C9"/>
    <w:rsid w:val="00CD6B68"/>
    <w:rsid w:val="00CD7ECD"/>
    <w:rsid w:val="00CE008C"/>
    <w:rsid w:val="00CE03D1"/>
    <w:rsid w:val="00CE06EC"/>
    <w:rsid w:val="00CE1150"/>
    <w:rsid w:val="00CE1363"/>
    <w:rsid w:val="00CE1453"/>
    <w:rsid w:val="00CE15FB"/>
    <w:rsid w:val="00CE1C05"/>
    <w:rsid w:val="00CE1D41"/>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58D"/>
    <w:rsid w:val="00CF5548"/>
    <w:rsid w:val="00CF5610"/>
    <w:rsid w:val="00CF59A1"/>
    <w:rsid w:val="00CF6B47"/>
    <w:rsid w:val="00CF7F21"/>
    <w:rsid w:val="00D00B0E"/>
    <w:rsid w:val="00D024CE"/>
    <w:rsid w:val="00D03EF0"/>
    <w:rsid w:val="00D049B1"/>
    <w:rsid w:val="00D04CAF"/>
    <w:rsid w:val="00D04F26"/>
    <w:rsid w:val="00D05579"/>
    <w:rsid w:val="00D055A2"/>
    <w:rsid w:val="00D059E3"/>
    <w:rsid w:val="00D05C44"/>
    <w:rsid w:val="00D064F8"/>
    <w:rsid w:val="00D078BA"/>
    <w:rsid w:val="00D07D5A"/>
    <w:rsid w:val="00D10320"/>
    <w:rsid w:val="00D10C04"/>
    <w:rsid w:val="00D10FE9"/>
    <w:rsid w:val="00D121E7"/>
    <w:rsid w:val="00D12572"/>
    <w:rsid w:val="00D13682"/>
    <w:rsid w:val="00D13724"/>
    <w:rsid w:val="00D1374A"/>
    <w:rsid w:val="00D13C78"/>
    <w:rsid w:val="00D14AB9"/>
    <w:rsid w:val="00D15190"/>
    <w:rsid w:val="00D156E5"/>
    <w:rsid w:val="00D15C06"/>
    <w:rsid w:val="00D15DA1"/>
    <w:rsid w:val="00D16C9A"/>
    <w:rsid w:val="00D16E7C"/>
    <w:rsid w:val="00D16F7D"/>
    <w:rsid w:val="00D17335"/>
    <w:rsid w:val="00D206BD"/>
    <w:rsid w:val="00D20F39"/>
    <w:rsid w:val="00D21035"/>
    <w:rsid w:val="00D21176"/>
    <w:rsid w:val="00D21D50"/>
    <w:rsid w:val="00D2296E"/>
    <w:rsid w:val="00D23052"/>
    <w:rsid w:val="00D23587"/>
    <w:rsid w:val="00D24B16"/>
    <w:rsid w:val="00D25192"/>
    <w:rsid w:val="00D2558A"/>
    <w:rsid w:val="00D256AB"/>
    <w:rsid w:val="00D25A76"/>
    <w:rsid w:val="00D25DAA"/>
    <w:rsid w:val="00D26E10"/>
    <w:rsid w:val="00D27BFE"/>
    <w:rsid w:val="00D313F6"/>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FBE"/>
    <w:rsid w:val="00D5146A"/>
    <w:rsid w:val="00D518CD"/>
    <w:rsid w:val="00D51D9B"/>
    <w:rsid w:val="00D5221E"/>
    <w:rsid w:val="00D52F4A"/>
    <w:rsid w:val="00D55248"/>
    <w:rsid w:val="00D5553B"/>
    <w:rsid w:val="00D55AB9"/>
    <w:rsid w:val="00D55ABA"/>
    <w:rsid w:val="00D56A8D"/>
    <w:rsid w:val="00D56CD0"/>
    <w:rsid w:val="00D57E58"/>
    <w:rsid w:val="00D60149"/>
    <w:rsid w:val="00D60757"/>
    <w:rsid w:val="00D61EEF"/>
    <w:rsid w:val="00D62560"/>
    <w:rsid w:val="00D627E2"/>
    <w:rsid w:val="00D62980"/>
    <w:rsid w:val="00D63E18"/>
    <w:rsid w:val="00D640E7"/>
    <w:rsid w:val="00D66B44"/>
    <w:rsid w:val="00D66F1C"/>
    <w:rsid w:val="00D67551"/>
    <w:rsid w:val="00D676AC"/>
    <w:rsid w:val="00D71652"/>
    <w:rsid w:val="00D71811"/>
    <w:rsid w:val="00D71ABE"/>
    <w:rsid w:val="00D71ED4"/>
    <w:rsid w:val="00D72F2B"/>
    <w:rsid w:val="00D74E37"/>
    <w:rsid w:val="00D761AD"/>
    <w:rsid w:val="00D76954"/>
    <w:rsid w:val="00D76BD6"/>
    <w:rsid w:val="00D802B9"/>
    <w:rsid w:val="00D80F91"/>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271"/>
    <w:rsid w:val="00D9256F"/>
    <w:rsid w:val="00D92A4E"/>
    <w:rsid w:val="00D92DE9"/>
    <w:rsid w:val="00D937E4"/>
    <w:rsid w:val="00D9564D"/>
    <w:rsid w:val="00D957C4"/>
    <w:rsid w:val="00D95F46"/>
    <w:rsid w:val="00D9631B"/>
    <w:rsid w:val="00D96794"/>
    <w:rsid w:val="00D96F68"/>
    <w:rsid w:val="00D9703A"/>
    <w:rsid w:val="00D97173"/>
    <w:rsid w:val="00D97B58"/>
    <w:rsid w:val="00D97E23"/>
    <w:rsid w:val="00DA0082"/>
    <w:rsid w:val="00DA0E89"/>
    <w:rsid w:val="00DA15EA"/>
    <w:rsid w:val="00DA21D5"/>
    <w:rsid w:val="00DA2AF7"/>
    <w:rsid w:val="00DA2C2B"/>
    <w:rsid w:val="00DA3520"/>
    <w:rsid w:val="00DA3D15"/>
    <w:rsid w:val="00DA4960"/>
    <w:rsid w:val="00DA5348"/>
    <w:rsid w:val="00DA61D5"/>
    <w:rsid w:val="00DA6A19"/>
    <w:rsid w:val="00DA7327"/>
    <w:rsid w:val="00DA79ED"/>
    <w:rsid w:val="00DB006E"/>
    <w:rsid w:val="00DB010D"/>
    <w:rsid w:val="00DB0245"/>
    <w:rsid w:val="00DB0815"/>
    <w:rsid w:val="00DB34D5"/>
    <w:rsid w:val="00DB3A39"/>
    <w:rsid w:val="00DB45BB"/>
    <w:rsid w:val="00DB46A0"/>
    <w:rsid w:val="00DB480B"/>
    <w:rsid w:val="00DB4A7A"/>
    <w:rsid w:val="00DB4E0C"/>
    <w:rsid w:val="00DB515F"/>
    <w:rsid w:val="00DB58D7"/>
    <w:rsid w:val="00DB5B13"/>
    <w:rsid w:val="00DB6CF2"/>
    <w:rsid w:val="00DB793D"/>
    <w:rsid w:val="00DB7D9C"/>
    <w:rsid w:val="00DB7F3D"/>
    <w:rsid w:val="00DC048C"/>
    <w:rsid w:val="00DC1283"/>
    <w:rsid w:val="00DC16E9"/>
    <w:rsid w:val="00DC1E23"/>
    <w:rsid w:val="00DC21CC"/>
    <w:rsid w:val="00DC252A"/>
    <w:rsid w:val="00DC258D"/>
    <w:rsid w:val="00DC2B06"/>
    <w:rsid w:val="00DC3B82"/>
    <w:rsid w:val="00DC3C27"/>
    <w:rsid w:val="00DC46DC"/>
    <w:rsid w:val="00DC4DBB"/>
    <w:rsid w:val="00DC54C9"/>
    <w:rsid w:val="00DC5F4E"/>
    <w:rsid w:val="00DC7567"/>
    <w:rsid w:val="00DD0341"/>
    <w:rsid w:val="00DD05B2"/>
    <w:rsid w:val="00DD0B6D"/>
    <w:rsid w:val="00DD0BC4"/>
    <w:rsid w:val="00DD0EBB"/>
    <w:rsid w:val="00DD1B2E"/>
    <w:rsid w:val="00DD2380"/>
    <w:rsid w:val="00DD27D8"/>
    <w:rsid w:val="00DD41C9"/>
    <w:rsid w:val="00DD4EA3"/>
    <w:rsid w:val="00DD51C5"/>
    <w:rsid w:val="00DD6516"/>
    <w:rsid w:val="00DD718D"/>
    <w:rsid w:val="00DD71B5"/>
    <w:rsid w:val="00DD72F7"/>
    <w:rsid w:val="00DD7B6B"/>
    <w:rsid w:val="00DE1CE5"/>
    <w:rsid w:val="00DE1E95"/>
    <w:rsid w:val="00DE21F8"/>
    <w:rsid w:val="00DE41D5"/>
    <w:rsid w:val="00DE4DDD"/>
    <w:rsid w:val="00DE4DDF"/>
    <w:rsid w:val="00DE64C5"/>
    <w:rsid w:val="00DE6BB0"/>
    <w:rsid w:val="00DE780E"/>
    <w:rsid w:val="00DF0B73"/>
    <w:rsid w:val="00DF21C5"/>
    <w:rsid w:val="00DF297C"/>
    <w:rsid w:val="00DF32C5"/>
    <w:rsid w:val="00DF3323"/>
    <w:rsid w:val="00DF3488"/>
    <w:rsid w:val="00DF34FA"/>
    <w:rsid w:val="00DF35E0"/>
    <w:rsid w:val="00DF48DE"/>
    <w:rsid w:val="00DF594A"/>
    <w:rsid w:val="00DF5C71"/>
    <w:rsid w:val="00DF6F52"/>
    <w:rsid w:val="00DF769C"/>
    <w:rsid w:val="00E00D5E"/>
    <w:rsid w:val="00E015CE"/>
    <w:rsid w:val="00E018A3"/>
    <w:rsid w:val="00E018FE"/>
    <w:rsid w:val="00E01CAD"/>
    <w:rsid w:val="00E01E3D"/>
    <w:rsid w:val="00E02E9F"/>
    <w:rsid w:val="00E03354"/>
    <w:rsid w:val="00E033BD"/>
    <w:rsid w:val="00E03407"/>
    <w:rsid w:val="00E04125"/>
    <w:rsid w:val="00E044AB"/>
    <w:rsid w:val="00E04898"/>
    <w:rsid w:val="00E06327"/>
    <w:rsid w:val="00E07015"/>
    <w:rsid w:val="00E10DDA"/>
    <w:rsid w:val="00E11C55"/>
    <w:rsid w:val="00E129B4"/>
    <w:rsid w:val="00E13E88"/>
    <w:rsid w:val="00E142BF"/>
    <w:rsid w:val="00E14EBC"/>
    <w:rsid w:val="00E158A6"/>
    <w:rsid w:val="00E1650D"/>
    <w:rsid w:val="00E168CC"/>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3B03"/>
    <w:rsid w:val="00E34E17"/>
    <w:rsid w:val="00E35688"/>
    <w:rsid w:val="00E36F4D"/>
    <w:rsid w:val="00E370D4"/>
    <w:rsid w:val="00E3726F"/>
    <w:rsid w:val="00E3735E"/>
    <w:rsid w:val="00E377AD"/>
    <w:rsid w:val="00E37AA2"/>
    <w:rsid w:val="00E37D54"/>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4B1"/>
    <w:rsid w:val="00E56555"/>
    <w:rsid w:val="00E56678"/>
    <w:rsid w:val="00E56CC8"/>
    <w:rsid w:val="00E5724B"/>
    <w:rsid w:val="00E57491"/>
    <w:rsid w:val="00E57B0B"/>
    <w:rsid w:val="00E601D8"/>
    <w:rsid w:val="00E60718"/>
    <w:rsid w:val="00E61064"/>
    <w:rsid w:val="00E61327"/>
    <w:rsid w:val="00E62082"/>
    <w:rsid w:val="00E62238"/>
    <w:rsid w:val="00E62921"/>
    <w:rsid w:val="00E63FCC"/>
    <w:rsid w:val="00E6418D"/>
    <w:rsid w:val="00E6423E"/>
    <w:rsid w:val="00E64416"/>
    <w:rsid w:val="00E65B7C"/>
    <w:rsid w:val="00E65FF0"/>
    <w:rsid w:val="00E662D1"/>
    <w:rsid w:val="00E675CC"/>
    <w:rsid w:val="00E67627"/>
    <w:rsid w:val="00E705EF"/>
    <w:rsid w:val="00E70607"/>
    <w:rsid w:val="00E70734"/>
    <w:rsid w:val="00E71202"/>
    <w:rsid w:val="00E7168D"/>
    <w:rsid w:val="00E71D9C"/>
    <w:rsid w:val="00E7264B"/>
    <w:rsid w:val="00E72F31"/>
    <w:rsid w:val="00E73D1C"/>
    <w:rsid w:val="00E74CA6"/>
    <w:rsid w:val="00E75532"/>
    <w:rsid w:val="00E7572F"/>
    <w:rsid w:val="00E75DF9"/>
    <w:rsid w:val="00E75EA7"/>
    <w:rsid w:val="00E75F5E"/>
    <w:rsid w:val="00E762BC"/>
    <w:rsid w:val="00E76E81"/>
    <w:rsid w:val="00E7799B"/>
    <w:rsid w:val="00E80755"/>
    <w:rsid w:val="00E80D4B"/>
    <w:rsid w:val="00E81968"/>
    <w:rsid w:val="00E82A9B"/>
    <w:rsid w:val="00E833C3"/>
    <w:rsid w:val="00E84338"/>
    <w:rsid w:val="00E84597"/>
    <w:rsid w:val="00E8670A"/>
    <w:rsid w:val="00E867B9"/>
    <w:rsid w:val="00E867C8"/>
    <w:rsid w:val="00E87F61"/>
    <w:rsid w:val="00E90A26"/>
    <w:rsid w:val="00E90C26"/>
    <w:rsid w:val="00E92303"/>
    <w:rsid w:val="00E93B04"/>
    <w:rsid w:val="00E96316"/>
    <w:rsid w:val="00E9660E"/>
    <w:rsid w:val="00E96681"/>
    <w:rsid w:val="00E966AA"/>
    <w:rsid w:val="00E97D30"/>
    <w:rsid w:val="00EA100B"/>
    <w:rsid w:val="00EA10EC"/>
    <w:rsid w:val="00EA20B3"/>
    <w:rsid w:val="00EA35C9"/>
    <w:rsid w:val="00EA40CA"/>
    <w:rsid w:val="00EA4AB6"/>
    <w:rsid w:val="00EA546E"/>
    <w:rsid w:val="00EA58A1"/>
    <w:rsid w:val="00EA7399"/>
    <w:rsid w:val="00EA7F25"/>
    <w:rsid w:val="00EB01C2"/>
    <w:rsid w:val="00EB0DF8"/>
    <w:rsid w:val="00EB12B5"/>
    <w:rsid w:val="00EB2893"/>
    <w:rsid w:val="00EB294C"/>
    <w:rsid w:val="00EB2CC9"/>
    <w:rsid w:val="00EB3074"/>
    <w:rsid w:val="00EB368D"/>
    <w:rsid w:val="00EB560F"/>
    <w:rsid w:val="00EB5A9F"/>
    <w:rsid w:val="00EB5AE5"/>
    <w:rsid w:val="00EB61AD"/>
    <w:rsid w:val="00EB685F"/>
    <w:rsid w:val="00EB7C04"/>
    <w:rsid w:val="00EC04CE"/>
    <w:rsid w:val="00EC1735"/>
    <w:rsid w:val="00EC2B09"/>
    <w:rsid w:val="00EC3D9C"/>
    <w:rsid w:val="00EC68F7"/>
    <w:rsid w:val="00EC7DCB"/>
    <w:rsid w:val="00EC7F43"/>
    <w:rsid w:val="00ED0275"/>
    <w:rsid w:val="00ED02B5"/>
    <w:rsid w:val="00ED04F9"/>
    <w:rsid w:val="00ED068D"/>
    <w:rsid w:val="00ED1168"/>
    <w:rsid w:val="00ED182C"/>
    <w:rsid w:val="00ED1ADF"/>
    <w:rsid w:val="00ED2586"/>
    <w:rsid w:val="00ED26A8"/>
    <w:rsid w:val="00ED2DE4"/>
    <w:rsid w:val="00ED4C9A"/>
    <w:rsid w:val="00ED4DDC"/>
    <w:rsid w:val="00ED5020"/>
    <w:rsid w:val="00ED6A8E"/>
    <w:rsid w:val="00ED7E41"/>
    <w:rsid w:val="00EE0B70"/>
    <w:rsid w:val="00EE19C3"/>
    <w:rsid w:val="00EE1E05"/>
    <w:rsid w:val="00EE2AE3"/>
    <w:rsid w:val="00EE2DB0"/>
    <w:rsid w:val="00EE35FE"/>
    <w:rsid w:val="00EE3792"/>
    <w:rsid w:val="00EE3BC1"/>
    <w:rsid w:val="00EE4740"/>
    <w:rsid w:val="00EE4A84"/>
    <w:rsid w:val="00EE4F87"/>
    <w:rsid w:val="00EE5225"/>
    <w:rsid w:val="00EE52A9"/>
    <w:rsid w:val="00EE5673"/>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0C83"/>
    <w:rsid w:val="00F1188E"/>
    <w:rsid w:val="00F12633"/>
    <w:rsid w:val="00F13619"/>
    <w:rsid w:val="00F14110"/>
    <w:rsid w:val="00F14B10"/>
    <w:rsid w:val="00F15078"/>
    <w:rsid w:val="00F1539E"/>
    <w:rsid w:val="00F15CB4"/>
    <w:rsid w:val="00F160A9"/>
    <w:rsid w:val="00F1644C"/>
    <w:rsid w:val="00F16530"/>
    <w:rsid w:val="00F168F0"/>
    <w:rsid w:val="00F16B65"/>
    <w:rsid w:val="00F16DF7"/>
    <w:rsid w:val="00F175EA"/>
    <w:rsid w:val="00F20E2F"/>
    <w:rsid w:val="00F21079"/>
    <w:rsid w:val="00F21369"/>
    <w:rsid w:val="00F22B9A"/>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D20"/>
    <w:rsid w:val="00F34EEA"/>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5D29"/>
    <w:rsid w:val="00F671E0"/>
    <w:rsid w:val="00F67A29"/>
    <w:rsid w:val="00F70186"/>
    <w:rsid w:val="00F71235"/>
    <w:rsid w:val="00F71322"/>
    <w:rsid w:val="00F71881"/>
    <w:rsid w:val="00F72A6B"/>
    <w:rsid w:val="00F72C37"/>
    <w:rsid w:val="00F73250"/>
    <w:rsid w:val="00F73657"/>
    <w:rsid w:val="00F74204"/>
    <w:rsid w:val="00F746F5"/>
    <w:rsid w:val="00F74B0A"/>
    <w:rsid w:val="00F751DC"/>
    <w:rsid w:val="00F7684E"/>
    <w:rsid w:val="00F77566"/>
    <w:rsid w:val="00F77674"/>
    <w:rsid w:val="00F802F2"/>
    <w:rsid w:val="00F80648"/>
    <w:rsid w:val="00F80802"/>
    <w:rsid w:val="00F80C32"/>
    <w:rsid w:val="00F813FD"/>
    <w:rsid w:val="00F82C67"/>
    <w:rsid w:val="00F830E4"/>
    <w:rsid w:val="00F848CE"/>
    <w:rsid w:val="00F84B54"/>
    <w:rsid w:val="00F86A12"/>
    <w:rsid w:val="00F873FF"/>
    <w:rsid w:val="00F87F27"/>
    <w:rsid w:val="00F91E55"/>
    <w:rsid w:val="00F91EF9"/>
    <w:rsid w:val="00F925B0"/>
    <w:rsid w:val="00F93B09"/>
    <w:rsid w:val="00F94841"/>
    <w:rsid w:val="00F948A9"/>
    <w:rsid w:val="00F94E90"/>
    <w:rsid w:val="00F95AF4"/>
    <w:rsid w:val="00F95BEC"/>
    <w:rsid w:val="00F9671F"/>
    <w:rsid w:val="00F972E0"/>
    <w:rsid w:val="00FA0674"/>
    <w:rsid w:val="00FA0866"/>
    <w:rsid w:val="00FA111F"/>
    <w:rsid w:val="00FA11AD"/>
    <w:rsid w:val="00FA1B86"/>
    <w:rsid w:val="00FA4EE8"/>
    <w:rsid w:val="00FA527A"/>
    <w:rsid w:val="00FA5CC4"/>
    <w:rsid w:val="00FB28F2"/>
    <w:rsid w:val="00FB5154"/>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6143"/>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3954"/>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43152C7-AF10-4F5C-9C3E-28388392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DFC"/>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DefaultParagraphFont"/>
    <w:rsid w:val="00AB5C3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5NUHHDQN7SK2-1476151046-567046</_dlc_DocId>
    <_dlc_DocIdUrl xmlns="f166a696-7b5b-4ccd-9f0c-ffde0cceec81">
      <Url>https://ericsson.sharepoint.com/sites/star/_layouts/15/DocIdRedir.aspx?ID=5NUHHDQN7SK2-1476151046-567046</Url>
      <Description>5NUHHDQN7SK2-1476151046-567046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DAAC4F-CD11-4E87-9E2E-2EE6FFEEA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611109f9-ed58-4498-a270-1fb2086a5321"/>
    <ds:schemaRef ds:uri="http://purl.org/dc/dcmitype/"/>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elements/1.1/"/>
    <ds:schemaRef ds:uri="http://purl.org/dc/terms/"/>
    <ds:schemaRef ds:uri="http://schemas.openxmlformats.org/package/2006/metadata/core-properties"/>
    <ds:schemaRef ds:uri="http://schemas.microsoft.com/sharepoint/v4"/>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666B4900-954B-4C66-831E-DC96D77F21F2}">
  <ds:schemaRefs>
    <ds:schemaRef ds:uri="Microsoft.SharePoint.Taxonomy.ContentTypeSync"/>
  </ds:schemaRefs>
</ds:datastoreItem>
</file>

<file path=customXml/itemProps5.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6.xml><?xml version="1.0" encoding="utf-8"?>
<ds:datastoreItem xmlns:ds="http://schemas.openxmlformats.org/officeDocument/2006/customXml" ds:itemID="{633F0671-29C5-4BBB-A2D7-9F76F6F47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4</Pages>
  <Words>2319</Words>
  <Characters>11481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12</cp:revision>
  <cp:lastPrinted>2018-05-23T13:28:00Z</cp:lastPrinted>
  <dcterms:created xsi:type="dcterms:W3CDTF">2024-10-02T08:11:00Z</dcterms:created>
  <dcterms:modified xsi:type="dcterms:W3CDTF">2024-10-03T06:22:00Z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ies>
</file>